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F2" w:rsidRDefault="00ED7FBA">
      <w:pPr>
        <w:tabs>
          <w:tab w:val="right" w:pos="709"/>
        </w:tabs>
        <w:jc w:val="center"/>
        <w:rPr>
          <w:b/>
          <w:sz w:val="28"/>
          <w:szCs w:val="28"/>
        </w:rPr>
      </w:pPr>
      <w:r>
        <w:rPr>
          <w:b/>
          <w:sz w:val="28"/>
          <w:szCs w:val="28"/>
        </w:rPr>
        <w:t>Course Outline</w:t>
      </w:r>
    </w:p>
    <w:p w:rsidR="00EC5AF2" w:rsidRDefault="00ED7FBA">
      <w:pPr>
        <w:numPr>
          <w:ilvl w:val="0"/>
          <w:numId w:val="1"/>
        </w:numPr>
        <w:pBdr>
          <w:top w:val="nil"/>
          <w:left w:val="nil"/>
          <w:bottom w:val="nil"/>
          <w:right w:val="nil"/>
          <w:between w:val="nil"/>
        </w:pBdr>
        <w:rPr>
          <w:b/>
          <w:color w:val="000000"/>
          <w:sz w:val="24"/>
          <w:szCs w:val="24"/>
        </w:rPr>
      </w:pPr>
      <w:r>
        <w:rPr>
          <w:b/>
          <w:color w:val="000000"/>
          <w:sz w:val="24"/>
          <w:szCs w:val="24"/>
        </w:rPr>
        <w:t>Course Details</w:t>
      </w: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225"/>
      </w:tblGrid>
      <w:tr w:rsidR="00EC5AF2">
        <w:tc>
          <w:tcPr>
            <w:tcW w:w="4405" w:type="dxa"/>
            <w:shd w:val="clear" w:color="auto" w:fill="E7E6E6"/>
          </w:tcPr>
          <w:p w:rsidR="00EC5AF2" w:rsidRDefault="00ED7FBA">
            <w:pPr>
              <w:rPr>
                <w:sz w:val="24"/>
                <w:szCs w:val="24"/>
              </w:rPr>
            </w:pPr>
            <w:r>
              <w:rPr>
                <w:sz w:val="24"/>
                <w:szCs w:val="24"/>
              </w:rPr>
              <w:t>Course Title</w:t>
            </w:r>
          </w:p>
        </w:tc>
        <w:tc>
          <w:tcPr>
            <w:tcW w:w="4225" w:type="dxa"/>
          </w:tcPr>
          <w:p w:rsidR="00EC5AF2" w:rsidRDefault="00ED7FBA">
            <w:r>
              <w:rPr>
                <w:sz w:val="24"/>
                <w:szCs w:val="24"/>
              </w:rPr>
              <w:t>Accounting principle I</w:t>
            </w:r>
          </w:p>
        </w:tc>
      </w:tr>
      <w:tr w:rsidR="00EC5AF2">
        <w:tc>
          <w:tcPr>
            <w:tcW w:w="4405" w:type="dxa"/>
            <w:shd w:val="clear" w:color="auto" w:fill="E7E6E6"/>
          </w:tcPr>
          <w:p w:rsidR="00EC5AF2" w:rsidRDefault="00ED7FBA">
            <w:pPr>
              <w:rPr>
                <w:sz w:val="24"/>
                <w:szCs w:val="24"/>
              </w:rPr>
            </w:pPr>
            <w:r>
              <w:rPr>
                <w:sz w:val="24"/>
                <w:szCs w:val="24"/>
              </w:rPr>
              <w:t>Course Number</w:t>
            </w:r>
          </w:p>
        </w:tc>
        <w:tc>
          <w:tcPr>
            <w:tcW w:w="4225" w:type="dxa"/>
          </w:tcPr>
          <w:p w:rsidR="00EC5AF2" w:rsidRDefault="00ED7FBA">
            <w:pPr>
              <w:rPr>
                <w:sz w:val="24"/>
                <w:szCs w:val="24"/>
              </w:rPr>
            </w:pPr>
            <w:r>
              <w:rPr>
                <w:sz w:val="24"/>
                <w:szCs w:val="24"/>
              </w:rPr>
              <w:t>10861111</w:t>
            </w:r>
          </w:p>
        </w:tc>
      </w:tr>
      <w:tr w:rsidR="00EC5AF2">
        <w:tc>
          <w:tcPr>
            <w:tcW w:w="4405" w:type="dxa"/>
            <w:shd w:val="clear" w:color="auto" w:fill="E7E6E6"/>
          </w:tcPr>
          <w:p w:rsidR="00EC5AF2" w:rsidRDefault="00ED7FBA">
            <w:pPr>
              <w:rPr>
                <w:sz w:val="24"/>
                <w:szCs w:val="24"/>
              </w:rPr>
            </w:pPr>
            <w:r>
              <w:rPr>
                <w:sz w:val="24"/>
                <w:szCs w:val="24"/>
              </w:rPr>
              <w:t>Academic Year</w:t>
            </w:r>
          </w:p>
        </w:tc>
        <w:tc>
          <w:tcPr>
            <w:tcW w:w="4225" w:type="dxa"/>
          </w:tcPr>
          <w:p w:rsidR="00EC5AF2" w:rsidRDefault="00A1604F">
            <w:pPr>
              <w:rPr>
                <w:sz w:val="24"/>
                <w:szCs w:val="24"/>
              </w:rPr>
            </w:pPr>
            <w:r>
              <w:rPr>
                <w:sz w:val="24"/>
                <w:szCs w:val="24"/>
              </w:rPr>
              <w:t>2024/2025</w:t>
            </w:r>
          </w:p>
        </w:tc>
      </w:tr>
      <w:tr w:rsidR="00EC5AF2">
        <w:tc>
          <w:tcPr>
            <w:tcW w:w="4405" w:type="dxa"/>
            <w:shd w:val="clear" w:color="auto" w:fill="E7E6E6"/>
          </w:tcPr>
          <w:p w:rsidR="00EC5AF2" w:rsidRDefault="00ED7FBA">
            <w:pPr>
              <w:rPr>
                <w:sz w:val="24"/>
                <w:szCs w:val="24"/>
              </w:rPr>
            </w:pPr>
            <w:r>
              <w:rPr>
                <w:sz w:val="24"/>
                <w:szCs w:val="24"/>
              </w:rPr>
              <w:t>Term</w:t>
            </w:r>
          </w:p>
        </w:tc>
        <w:tc>
          <w:tcPr>
            <w:tcW w:w="4225" w:type="dxa"/>
          </w:tcPr>
          <w:p w:rsidR="00EC5AF2" w:rsidRDefault="00ED7FBA">
            <w:pPr>
              <w:rPr>
                <w:sz w:val="24"/>
                <w:szCs w:val="24"/>
              </w:rPr>
            </w:pPr>
            <w:r>
              <w:rPr>
                <w:sz w:val="24"/>
                <w:szCs w:val="24"/>
              </w:rPr>
              <w:t xml:space="preserve">First semester </w:t>
            </w:r>
          </w:p>
        </w:tc>
      </w:tr>
      <w:tr w:rsidR="00EC5AF2">
        <w:tc>
          <w:tcPr>
            <w:tcW w:w="4405" w:type="dxa"/>
            <w:shd w:val="clear" w:color="auto" w:fill="E7E6E6"/>
          </w:tcPr>
          <w:p w:rsidR="00EC5AF2" w:rsidRDefault="00ED7FBA">
            <w:pPr>
              <w:rPr>
                <w:sz w:val="24"/>
                <w:szCs w:val="24"/>
              </w:rPr>
            </w:pPr>
            <w:r>
              <w:rPr>
                <w:sz w:val="24"/>
                <w:szCs w:val="24"/>
              </w:rPr>
              <w:t>Prerequisite(s)</w:t>
            </w:r>
          </w:p>
        </w:tc>
        <w:tc>
          <w:tcPr>
            <w:tcW w:w="4225" w:type="dxa"/>
          </w:tcPr>
          <w:p w:rsidR="00EC5AF2" w:rsidRDefault="00ED7FBA">
            <w:pPr>
              <w:rPr>
                <w:sz w:val="24"/>
                <w:szCs w:val="24"/>
              </w:rPr>
            </w:pPr>
            <w:r>
              <w:rPr>
                <w:sz w:val="24"/>
                <w:szCs w:val="24"/>
              </w:rPr>
              <w:t>-</w:t>
            </w:r>
          </w:p>
        </w:tc>
      </w:tr>
      <w:tr w:rsidR="00EC5AF2">
        <w:tc>
          <w:tcPr>
            <w:tcW w:w="4405" w:type="dxa"/>
            <w:shd w:val="clear" w:color="auto" w:fill="E7E6E6"/>
          </w:tcPr>
          <w:p w:rsidR="00EC5AF2" w:rsidRDefault="00ED7FBA">
            <w:pPr>
              <w:rPr>
                <w:sz w:val="24"/>
                <w:szCs w:val="24"/>
              </w:rPr>
            </w:pPr>
            <w:r>
              <w:rPr>
                <w:sz w:val="24"/>
                <w:szCs w:val="24"/>
              </w:rPr>
              <w:t>Course Type: Compulsory / Elective… etc.</w:t>
            </w:r>
          </w:p>
        </w:tc>
        <w:tc>
          <w:tcPr>
            <w:tcW w:w="4225" w:type="dxa"/>
          </w:tcPr>
          <w:p w:rsidR="00EC5AF2" w:rsidRDefault="00ED7FBA">
            <w:pPr>
              <w:rPr>
                <w:sz w:val="24"/>
                <w:szCs w:val="24"/>
              </w:rPr>
            </w:pPr>
            <w:r>
              <w:rPr>
                <w:sz w:val="24"/>
                <w:szCs w:val="24"/>
              </w:rPr>
              <w:t xml:space="preserve">Compulsory </w:t>
            </w:r>
          </w:p>
        </w:tc>
      </w:tr>
      <w:tr w:rsidR="00EC5AF2">
        <w:tc>
          <w:tcPr>
            <w:tcW w:w="4405" w:type="dxa"/>
            <w:shd w:val="clear" w:color="auto" w:fill="E7E6E6"/>
          </w:tcPr>
          <w:p w:rsidR="00EC5AF2" w:rsidRDefault="00ED7FBA">
            <w:pPr>
              <w:rPr>
                <w:sz w:val="24"/>
                <w:szCs w:val="24"/>
              </w:rPr>
            </w:pPr>
            <w:r>
              <w:rPr>
                <w:sz w:val="24"/>
                <w:szCs w:val="24"/>
              </w:rPr>
              <w:t>Credit Hours</w:t>
            </w:r>
          </w:p>
        </w:tc>
        <w:tc>
          <w:tcPr>
            <w:tcW w:w="4225" w:type="dxa"/>
          </w:tcPr>
          <w:p w:rsidR="00EC5AF2" w:rsidRDefault="00ED7FBA">
            <w:pPr>
              <w:rPr>
                <w:sz w:val="24"/>
                <w:szCs w:val="24"/>
              </w:rPr>
            </w:pPr>
            <w:r>
              <w:rPr>
                <w:sz w:val="24"/>
                <w:szCs w:val="24"/>
              </w:rPr>
              <w:t xml:space="preserve">3 hours </w:t>
            </w:r>
          </w:p>
        </w:tc>
      </w:tr>
    </w:tbl>
    <w:p w:rsidR="00EC5AF2" w:rsidRDefault="00EC5AF2">
      <w:pPr>
        <w:pBdr>
          <w:top w:val="nil"/>
          <w:left w:val="nil"/>
          <w:bottom w:val="nil"/>
          <w:right w:val="nil"/>
          <w:between w:val="nil"/>
        </w:pBdr>
        <w:spacing w:after="0"/>
        <w:ind w:left="1440"/>
        <w:rPr>
          <w:b/>
          <w:color w:val="000000"/>
          <w:sz w:val="24"/>
          <w:szCs w:val="24"/>
        </w:rPr>
      </w:pPr>
    </w:p>
    <w:p w:rsidR="00EC5AF2" w:rsidRDefault="00ED7FBA">
      <w:pPr>
        <w:numPr>
          <w:ilvl w:val="0"/>
          <w:numId w:val="1"/>
        </w:numPr>
        <w:pBdr>
          <w:top w:val="nil"/>
          <w:left w:val="nil"/>
          <w:bottom w:val="nil"/>
          <w:right w:val="nil"/>
          <w:between w:val="nil"/>
        </w:pBdr>
        <w:rPr>
          <w:b/>
          <w:color w:val="000000"/>
          <w:sz w:val="24"/>
          <w:szCs w:val="24"/>
        </w:rPr>
      </w:pPr>
      <w:r>
        <w:rPr>
          <w:b/>
          <w:color w:val="000000"/>
          <w:sz w:val="24"/>
          <w:szCs w:val="24"/>
        </w:rPr>
        <w:t>Instructor Information</w:t>
      </w: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225"/>
      </w:tblGrid>
      <w:tr w:rsidR="00EC5AF2">
        <w:tc>
          <w:tcPr>
            <w:tcW w:w="4405" w:type="dxa"/>
            <w:shd w:val="clear" w:color="auto" w:fill="E7E6E6"/>
          </w:tcPr>
          <w:p w:rsidR="00EC5AF2" w:rsidRDefault="00ED7FBA">
            <w:pPr>
              <w:rPr>
                <w:sz w:val="24"/>
                <w:szCs w:val="24"/>
              </w:rPr>
            </w:pPr>
            <w:r>
              <w:rPr>
                <w:sz w:val="24"/>
                <w:szCs w:val="24"/>
              </w:rPr>
              <w:t>Instructor Name</w:t>
            </w:r>
          </w:p>
        </w:tc>
        <w:tc>
          <w:tcPr>
            <w:tcW w:w="4225" w:type="dxa"/>
          </w:tcPr>
          <w:p w:rsidR="00EC5AF2" w:rsidRDefault="00ED7FBA">
            <w:pPr>
              <w:rPr>
                <w:sz w:val="24"/>
                <w:szCs w:val="24"/>
              </w:rPr>
            </w:pPr>
            <w:r>
              <w:rPr>
                <w:sz w:val="24"/>
                <w:szCs w:val="24"/>
              </w:rPr>
              <w:t>Shatha Arafat</w:t>
            </w:r>
          </w:p>
        </w:tc>
      </w:tr>
      <w:tr w:rsidR="00EC5AF2">
        <w:tc>
          <w:tcPr>
            <w:tcW w:w="4405" w:type="dxa"/>
            <w:shd w:val="clear" w:color="auto" w:fill="E7E6E6"/>
          </w:tcPr>
          <w:p w:rsidR="00EC5AF2" w:rsidRDefault="00ED7FBA">
            <w:pPr>
              <w:rPr>
                <w:sz w:val="24"/>
                <w:szCs w:val="24"/>
              </w:rPr>
            </w:pPr>
            <w:r>
              <w:rPr>
                <w:sz w:val="24"/>
                <w:szCs w:val="24"/>
              </w:rPr>
              <w:t>Office</w:t>
            </w:r>
          </w:p>
        </w:tc>
        <w:tc>
          <w:tcPr>
            <w:tcW w:w="4225" w:type="dxa"/>
          </w:tcPr>
          <w:p w:rsidR="00EC5AF2" w:rsidRDefault="00D50157">
            <w:pPr>
              <w:rPr>
                <w:sz w:val="24"/>
                <w:szCs w:val="24"/>
              </w:rPr>
            </w:pPr>
            <w:r>
              <w:rPr>
                <w:sz w:val="24"/>
                <w:szCs w:val="24"/>
              </w:rPr>
              <w:t>63140</w:t>
            </w:r>
          </w:p>
        </w:tc>
      </w:tr>
      <w:tr w:rsidR="00EC5AF2">
        <w:tc>
          <w:tcPr>
            <w:tcW w:w="4405" w:type="dxa"/>
            <w:shd w:val="clear" w:color="auto" w:fill="E7E6E6"/>
          </w:tcPr>
          <w:p w:rsidR="00EC5AF2" w:rsidRDefault="00ED7FBA">
            <w:pPr>
              <w:rPr>
                <w:sz w:val="24"/>
                <w:szCs w:val="24"/>
              </w:rPr>
            </w:pPr>
            <w:r>
              <w:rPr>
                <w:sz w:val="24"/>
                <w:szCs w:val="24"/>
              </w:rPr>
              <w:t>Email Address</w:t>
            </w:r>
          </w:p>
        </w:tc>
        <w:tc>
          <w:tcPr>
            <w:tcW w:w="4225" w:type="dxa"/>
          </w:tcPr>
          <w:p w:rsidR="00EC5AF2" w:rsidRDefault="00E77900">
            <w:pPr>
              <w:rPr>
                <w:sz w:val="24"/>
                <w:szCs w:val="24"/>
              </w:rPr>
            </w:pPr>
            <w:hyperlink r:id="rId8">
              <w:r w:rsidR="00ED7FBA">
                <w:rPr>
                  <w:color w:val="0563C1"/>
                  <w:sz w:val="24"/>
                  <w:szCs w:val="24"/>
                  <w:u w:val="single"/>
                </w:rPr>
                <w:t>s.arafat@najah.ed</w:t>
              </w:r>
            </w:hyperlink>
            <w:r w:rsidR="00ED7FBA">
              <w:rPr>
                <w:color w:val="0563C1"/>
                <w:sz w:val="24"/>
                <w:szCs w:val="24"/>
                <w:u w:val="single"/>
              </w:rPr>
              <w:t>u</w:t>
            </w:r>
          </w:p>
          <w:p w:rsidR="00EC5AF2" w:rsidRDefault="00EC5AF2">
            <w:pPr>
              <w:rPr>
                <w:sz w:val="24"/>
                <w:szCs w:val="24"/>
              </w:rPr>
            </w:pPr>
          </w:p>
        </w:tc>
      </w:tr>
    </w:tbl>
    <w:p w:rsidR="00EC5AF2" w:rsidRDefault="00EC5AF2">
      <w:pPr>
        <w:rPr>
          <w:sz w:val="24"/>
          <w:szCs w:val="24"/>
        </w:rPr>
      </w:pPr>
    </w:p>
    <w:p w:rsidR="00EC5AF2" w:rsidRDefault="00ED7FBA">
      <w:pPr>
        <w:numPr>
          <w:ilvl w:val="0"/>
          <w:numId w:val="1"/>
        </w:numPr>
        <w:pBdr>
          <w:top w:val="nil"/>
          <w:left w:val="nil"/>
          <w:bottom w:val="nil"/>
          <w:right w:val="nil"/>
          <w:between w:val="nil"/>
        </w:pBdr>
        <w:rPr>
          <w:b/>
          <w:color w:val="000000"/>
          <w:sz w:val="24"/>
          <w:szCs w:val="24"/>
        </w:rPr>
      </w:pPr>
      <w:r>
        <w:rPr>
          <w:b/>
          <w:color w:val="000000"/>
          <w:sz w:val="24"/>
          <w:szCs w:val="24"/>
        </w:rPr>
        <w:t>Class Details</w:t>
      </w:r>
    </w:p>
    <w:tbl>
      <w:tblPr>
        <w:tblStyle w:val="a1"/>
        <w:tblW w:w="1037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6"/>
        <w:gridCol w:w="8937"/>
      </w:tblGrid>
      <w:tr w:rsidR="00EC5AF2">
        <w:trPr>
          <w:trHeight w:val="249"/>
        </w:trPr>
        <w:tc>
          <w:tcPr>
            <w:tcW w:w="1436" w:type="dxa"/>
            <w:shd w:val="clear" w:color="auto" w:fill="E7E6E6"/>
          </w:tcPr>
          <w:p w:rsidR="00EC5AF2" w:rsidRDefault="00ED7FBA">
            <w:pPr>
              <w:rPr>
                <w:sz w:val="24"/>
                <w:szCs w:val="24"/>
              </w:rPr>
            </w:pPr>
            <w:r>
              <w:rPr>
                <w:sz w:val="24"/>
                <w:szCs w:val="24"/>
              </w:rPr>
              <w:t>Days</w:t>
            </w:r>
          </w:p>
        </w:tc>
        <w:tc>
          <w:tcPr>
            <w:tcW w:w="8938" w:type="dxa"/>
          </w:tcPr>
          <w:p w:rsidR="00EC5AF2" w:rsidRDefault="00A1604F">
            <w:pPr>
              <w:rPr>
                <w:sz w:val="24"/>
                <w:szCs w:val="24"/>
              </w:rPr>
            </w:pPr>
            <w:r>
              <w:rPr>
                <w:sz w:val="24"/>
                <w:szCs w:val="24"/>
              </w:rPr>
              <w:t xml:space="preserve">Sunday, Monday, Tuesday, </w:t>
            </w:r>
            <w:r w:rsidR="00B16C68">
              <w:rPr>
                <w:sz w:val="24"/>
                <w:szCs w:val="24"/>
              </w:rPr>
              <w:t>Wednesday</w:t>
            </w:r>
          </w:p>
        </w:tc>
      </w:tr>
      <w:tr w:rsidR="00EC5AF2">
        <w:trPr>
          <w:trHeight w:val="344"/>
        </w:trPr>
        <w:tc>
          <w:tcPr>
            <w:tcW w:w="1436" w:type="dxa"/>
            <w:shd w:val="clear" w:color="auto" w:fill="E7E6E6"/>
          </w:tcPr>
          <w:p w:rsidR="00EC5AF2" w:rsidRDefault="00ED7FBA">
            <w:pPr>
              <w:rPr>
                <w:sz w:val="24"/>
                <w:szCs w:val="24"/>
              </w:rPr>
            </w:pPr>
            <w:r>
              <w:rPr>
                <w:sz w:val="24"/>
                <w:szCs w:val="24"/>
              </w:rPr>
              <w:t>Time</w:t>
            </w:r>
          </w:p>
        </w:tc>
        <w:tc>
          <w:tcPr>
            <w:tcW w:w="8938" w:type="dxa"/>
          </w:tcPr>
          <w:p w:rsidR="00EC5AF2" w:rsidRDefault="00A1604F">
            <w:pPr>
              <w:rPr>
                <w:sz w:val="24"/>
                <w:szCs w:val="24"/>
              </w:rPr>
            </w:pPr>
            <w:r>
              <w:rPr>
                <w:sz w:val="24"/>
                <w:szCs w:val="24"/>
              </w:rPr>
              <w:t>9:30-11:00</w:t>
            </w:r>
            <w:r w:rsidR="00B16C68">
              <w:rPr>
                <w:sz w:val="24"/>
                <w:szCs w:val="24"/>
              </w:rPr>
              <w:t>/11:00-12:30</w:t>
            </w:r>
          </w:p>
        </w:tc>
      </w:tr>
      <w:tr w:rsidR="00EC5AF2">
        <w:trPr>
          <w:trHeight w:val="1514"/>
        </w:trPr>
        <w:tc>
          <w:tcPr>
            <w:tcW w:w="1436" w:type="dxa"/>
            <w:shd w:val="clear" w:color="auto" w:fill="E7E6E6"/>
          </w:tcPr>
          <w:p w:rsidR="00EC5AF2" w:rsidRDefault="00ED7FBA">
            <w:pPr>
              <w:rPr>
                <w:sz w:val="24"/>
                <w:szCs w:val="24"/>
              </w:rPr>
            </w:pPr>
            <w:r>
              <w:rPr>
                <w:sz w:val="24"/>
                <w:szCs w:val="24"/>
              </w:rPr>
              <w:t>Class Room</w:t>
            </w:r>
          </w:p>
          <w:p w:rsidR="00EC5AF2" w:rsidRDefault="00EC5AF2">
            <w:pPr>
              <w:rPr>
                <w:sz w:val="24"/>
                <w:szCs w:val="24"/>
              </w:rPr>
            </w:pPr>
          </w:p>
          <w:p w:rsidR="00EC5AF2" w:rsidRDefault="00EC5AF2">
            <w:pPr>
              <w:rPr>
                <w:sz w:val="24"/>
                <w:szCs w:val="24"/>
              </w:rPr>
            </w:pPr>
          </w:p>
          <w:p w:rsidR="00EC5AF2" w:rsidRDefault="00ED7FBA">
            <w:pPr>
              <w:rPr>
                <w:sz w:val="24"/>
                <w:szCs w:val="24"/>
              </w:rPr>
            </w:pPr>
            <w:r>
              <w:rPr>
                <w:sz w:val="24"/>
                <w:szCs w:val="24"/>
              </w:rPr>
              <w:t xml:space="preserve">Zoom link </w:t>
            </w:r>
          </w:p>
        </w:tc>
        <w:tc>
          <w:tcPr>
            <w:tcW w:w="8938" w:type="dxa"/>
            <w:shd w:val="clear" w:color="auto" w:fill="auto"/>
          </w:tcPr>
          <w:p w:rsidR="00EC5AF2" w:rsidRDefault="00A1604F">
            <w:pPr>
              <w:rPr>
                <w:sz w:val="24"/>
                <w:szCs w:val="24"/>
              </w:rPr>
            </w:pPr>
            <w:bookmarkStart w:id="0" w:name="_heading=h.gjdgxs" w:colFirst="0" w:colLast="0"/>
            <w:bookmarkEnd w:id="0"/>
            <w:r>
              <w:rPr>
                <w:sz w:val="24"/>
                <w:szCs w:val="24"/>
              </w:rPr>
              <w:t xml:space="preserve">63320 </w:t>
            </w:r>
          </w:p>
          <w:p w:rsidR="00EC5AF2" w:rsidRDefault="00EC5AF2">
            <w:pPr>
              <w:rPr>
                <w:sz w:val="24"/>
                <w:szCs w:val="24"/>
              </w:rPr>
            </w:pPr>
          </w:p>
          <w:p w:rsidR="00EC5AF2" w:rsidRDefault="00EC5AF2">
            <w:pPr>
              <w:rPr>
                <w:sz w:val="24"/>
                <w:szCs w:val="24"/>
              </w:rPr>
            </w:pPr>
          </w:p>
          <w:p w:rsidR="00EC5AF2" w:rsidRDefault="00E77900" w:rsidP="00A10872">
            <w:pPr>
              <w:rPr>
                <w:sz w:val="24"/>
                <w:szCs w:val="24"/>
                <w:highlight w:val="darkCyan"/>
              </w:rPr>
            </w:pPr>
            <w:hyperlink r:id="rId9" w:history="1">
              <w:r w:rsidR="00A1604F" w:rsidRPr="00045048">
                <w:rPr>
                  <w:rStyle w:val="Hyperlink"/>
                </w:rPr>
                <w:t>https://najah.zoom.us/j/98874701416?pwd=3nNhnD6QLR5hkPV8K1jsVKmy1L77XI.1</w:t>
              </w:r>
            </w:hyperlink>
            <w:r w:rsidR="00A1604F">
              <w:t xml:space="preserve">. </w:t>
            </w:r>
            <w:r w:rsidR="00A1604F">
              <w:br/>
            </w:r>
            <w:r w:rsidR="00A1604F">
              <w:br/>
            </w:r>
            <w:r w:rsidR="00A1604F">
              <w:rPr>
                <w:rFonts w:ascii="Segoe UI" w:hAnsi="Segoe UI" w:cs="Segoe UI"/>
                <w:color w:val="000000"/>
                <w:sz w:val="21"/>
                <w:szCs w:val="21"/>
              </w:rPr>
              <w:t>Meeting ID: 988 7470 1416</w:t>
            </w:r>
            <w:r w:rsidR="00A1604F">
              <w:rPr>
                <w:rFonts w:ascii="Segoe UI" w:hAnsi="Segoe UI" w:cs="Segoe UI"/>
                <w:color w:val="000000"/>
                <w:sz w:val="21"/>
                <w:szCs w:val="21"/>
              </w:rPr>
              <w:br/>
              <w:t>Passcode: 020649</w:t>
            </w:r>
          </w:p>
        </w:tc>
      </w:tr>
    </w:tbl>
    <w:p w:rsidR="00EC5AF2" w:rsidRDefault="00ED7FBA">
      <w:pPr>
        <w:rPr>
          <w:sz w:val="24"/>
          <w:szCs w:val="24"/>
        </w:rPr>
      </w:pPr>
      <w:r>
        <w:rPr>
          <w:sz w:val="24"/>
          <w:szCs w:val="24"/>
        </w:rPr>
        <w:t xml:space="preserve"> </w:t>
      </w:r>
    </w:p>
    <w:p w:rsidR="00EC5AF2" w:rsidRDefault="00EC5AF2">
      <w:pPr>
        <w:rPr>
          <w:sz w:val="24"/>
          <w:szCs w:val="24"/>
        </w:rPr>
      </w:pPr>
    </w:p>
    <w:p w:rsidR="00EC5AF2" w:rsidRDefault="00EC5AF2">
      <w:pPr>
        <w:rPr>
          <w:sz w:val="24"/>
          <w:szCs w:val="24"/>
        </w:rPr>
      </w:pPr>
    </w:p>
    <w:p w:rsidR="00EC5AF2" w:rsidRDefault="00EC5AF2">
      <w:pPr>
        <w:rPr>
          <w:sz w:val="24"/>
          <w:szCs w:val="24"/>
        </w:rPr>
      </w:pPr>
    </w:p>
    <w:p w:rsidR="00EC5AF2" w:rsidRDefault="00EC5AF2">
      <w:pPr>
        <w:rPr>
          <w:sz w:val="24"/>
          <w:szCs w:val="24"/>
        </w:rPr>
      </w:pPr>
    </w:p>
    <w:p w:rsidR="00EC5AF2" w:rsidRDefault="00EC5AF2">
      <w:pPr>
        <w:rPr>
          <w:sz w:val="24"/>
          <w:szCs w:val="24"/>
        </w:rPr>
      </w:pPr>
    </w:p>
    <w:p w:rsidR="00EC5AF2" w:rsidRDefault="00EC5AF2">
      <w:pPr>
        <w:rPr>
          <w:sz w:val="24"/>
          <w:szCs w:val="24"/>
        </w:rPr>
      </w:pPr>
    </w:p>
    <w:p w:rsidR="00EC5AF2" w:rsidRDefault="00ED7FBA">
      <w:pPr>
        <w:numPr>
          <w:ilvl w:val="0"/>
          <w:numId w:val="1"/>
        </w:numPr>
        <w:pBdr>
          <w:top w:val="nil"/>
          <w:left w:val="nil"/>
          <w:bottom w:val="nil"/>
          <w:right w:val="nil"/>
          <w:between w:val="nil"/>
        </w:pBdr>
        <w:rPr>
          <w:b/>
          <w:color w:val="000000"/>
          <w:sz w:val="24"/>
          <w:szCs w:val="24"/>
        </w:rPr>
      </w:pPr>
      <w:r>
        <w:rPr>
          <w:b/>
          <w:color w:val="000000"/>
          <w:sz w:val="24"/>
          <w:szCs w:val="24"/>
        </w:rPr>
        <w:lastRenderedPageBreak/>
        <w:t>Course Description and Objectives</w:t>
      </w:r>
    </w:p>
    <w:tbl>
      <w:tblPr>
        <w:tblStyle w:val="a2"/>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EC5AF2">
        <w:tc>
          <w:tcPr>
            <w:tcW w:w="8630" w:type="dxa"/>
          </w:tcPr>
          <w:p w:rsidR="00EC5AF2" w:rsidRDefault="00ED7FBA">
            <w:pPr>
              <w:rPr>
                <w:sz w:val="28"/>
                <w:szCs w:val="28"/>
              </w:rPr>
            </w:pPr>
            <w:r>
              <w:t>This course illustrates the main principles, concepts and procedures of financial accounting. As well as recording, summarizing financial transactions and preparing basic financial statements in the context accounting cycle. This course also explains the different inventory system in merchandising companies.</w:t>
            </w:r>
          </w:p>
          <w:p w:rsidR="00EC5AF2" w:rsidRDefault="00ED7FBA">
            <w:r>
              <w:rPr>
                <w:sz w:val="28"/>
                <w:szCs w:val="28"/>
              </w:rPr>
              <w:t xml:space="preserve">                                                </w:t>
            </w:r>
          </w:p>
        </w:tc>
      </w:tr>
    </w:tbl>
    <w:p w:rsidR="00EC5AF2" w:rsidRDefault="00EC5AF2">
      <w:pPr>
        <w:rPr>
          <w:sz w:val="24"/>
          <w:szCs w:val="24"/>
        </w:rPr>
      </w:pPr>
    </w:p>
    <w:p w:rsidR="00EC5AF2" w:rsidRDefault="00ED7FBA">
      <w:pPr>
        <w:numPr>
          <w:ilvl w:val="0"/>
          <w:numId w:val="1"/>
        </w:numPr>
        <w:pBdr>
          <w:top w:val="nil"/>
          <w:left w:val="nil"/>
          <w:bottom w:val="nil"/>
          <w:right w:val="nil"/>
          <w:between w:val="nil"/>
        </w:pBdr>
        <w:rPr>
          <w:b/>
          <w:color w:val="000000"/>
          <w:sz w:val="24"/>
          <w:szCs w:val="24"/>
        </w:rPr>
      </w:pPr>
      <w:r>
        <w:rPr>
          <w:b/>
          <w:color w:val="000000"/>
          <w:sz w:val="24"/>
          <w:szCs w:val="24"/>
        </w:rPr>
        <w:t>Intended Learning Outcome (ILO’s)</w:t>
      </w:r>
    </w:p>
    <w:tbl>
      <w:tblPr>
        <w:tblStyle w:val="a3"/>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EC5AF2">
        <w:tc>
          <w:tcPr>
            <w:tcW w:w="8630" w:type="dxa"/>
          </w:tcPr>
          <w:p w:rsidR="00EC5AF2" w:rsidRDefault="00ED7FBA">
            <w:pPr>
              <w:jc w:val="both"/>
              <w:rPr>
                <w:b/>
              </w:rPr>
            </w:pPr>
            <w:r>
              <w:rPr>
                <w:b/>
              </w:rPr>
              <w:t>This objective of this course is to improve the student’s knowledge and understanding regarding the accounting treatment of some items and gain intellectual and practical skills related.</w:t>
            </w:r>
          </w:p>
          <w:p w:rsidR="00EC5AF2" w:rsidRDefault="00ED7FBA">
            <w:pPr>
              <w:numPr>
                <w:ilvl w:val="0"/>
                <w:numId w:val="2"/>
              </w:numPr>
              <w:jc w:val="both"/>
              <w:rPr>
                <w:b/>
              </w:rPr>
            </w:pPr>
            <w:r>
              <w:rPr>
                <w:b/>
              </w:rPr>
              <w:t>Knowledge and Understanding, the students should be able to:</w:t>
            </w:r>
          </w:p>
          <w:p w:rsidR="00EC5AF2" w:rsidRDefault="00ED7FBA">
            <w:pPr>
              <w:numPr>
                <w:ilvl w:val="0"/>
                <w:numId w:val="6"/>
              </w:numPr>
              <w:pBdr>
                <w:top w:val="nil"/>
                <w:left w:val="nil"/>
                <w:bottom w:val="nil"/>
                <w:right w:val="nil"/>
                <w:between w:val="nil"/>
              </w:pBdr>
              <w:spacing w:line="259" w:lineRule="auto"/>
            </w:pPr>
            <w:r>
              <w:rPr>
                <w:color w:val="000000"/>
              </w:rPr>
              <w:t>Understand the basic accounting principles and assumptions</w:t>
            </w:r>
          </w:p>
          <w:p w:rsidR="00EC5AF2" w:rsidRDefault="00ED7FBA">
            <w:pPr>
              <w:numPr>
                <w:ilvl w:val="0"/>
                <w:numId w:val="6"/>
              </w:numPr>
              <w:pBdr>
                <w:top w:val="nil"/>
                <w:left w:val="nil"/>
                <w:bottom w:val="nil"/>
                <w:right w:val="nil"/>
                <w:between w:val="nil"/>
              </w:pBdr>
              <w:spacing w:line="259" w:lineRule="auto"/>
            </w:pPr>
            <w:r>
              <w:rPr>
                <w:color w:val="000000"/>
              </w:rPr>
              <w:t>Understand the accounting equation.</w:t>
            </w:r>
          </w:p>
          <w:p w:rsidR="00EC5AF2" w:rsidRDefault="00ED7FBA">
            <w:pPr>
              <w:numPr>
                <w:ilvl w:val="0"/>
                <w:numId w:val="6"/>
              </w:numPr>
              <w:pBdr>
                <w:top w:val="nil"/>
                <w:left w:val="nil"/>
                <w:bottom w:val="nil"/>
                <w:right w:val="nil"/>
                <w:between w:val="nil"/>
              </w:pBdr>
              <w:spacing w:line="259" w:lineRule="auto"/>
            </w:pPr>
            <w:r>
              <w:rPr>
                <w:color w:val="000000"/>
              </w:rPr>
              <w:t xml:space="preserve">Analyze transactions </w:t>
            </w:r>
          </w:p>
          <w:p w:rsidR="00EC5AF2" w:rsidRDefault="00ED7FBA">
            <w:pPr>
              <w:numPr>
                <w:ilvl w:val="0"/>
                <w:numId w:val="6"/>
              </w:numPr>
              <w:pBdr>
                <w:top w:val="nil"/>
                <w:left w:val="nil"/>
                <w:bottom w:val="nil"/>
                <w:right w:val="nil"/>
                <w:between w:val="nil"/>
              </w:pBdr>
              <w:spacing w:line="259" w:lineRule="auto"/>
            </w:pPr>
            <w:r>
              <w:rPr>
                <w:color w:val="000000"/>
              </w:rPr>
              <w:t xml:space="preserve">Recording entries </w:t>
            </w:r>
          </w:p>
          <w:p w:rsidR="00EC5AF2" w:rsidRDefault="00ED7FBA">
            <w:pPr>
              <w:numPr>
                <w:ilvl w:val="0"/>
                <w:numId w:val="6"/>
              </w:numPr>
              <w:pBdr>
                <w:top w:val="nil"/>
                <w:left w:val="nil"/>
                <w:bottom w:val="nil"/>
                <w:right w:val="nil"/>
                <w:between w:val="nil"/>
              </w:pBdr>
              <w:spacing w:line="259" w:lineRule="auto"/>
            </w:pPr>
            <w:r>
              <w:rPr>
                <w:color w:val="000000"/>
              </w:rPr>
              <w:t xml:space="preserve">Prepare financial statements </w:t>
            </w:r>
          </w:p>
          <w:p w:rsidR="00EC5AF2" w:rsidRDefault="00ED7FBA">
            <w:pPr>
              <w:numPr>
                <w:ilvl w:val="0"/>
                <w:numId w:val="6"/>
              </w:numPr>
              <w:pBdr>
                <w:top w:val="nil"/>
                <w:left w:val="nil"/>
                <w:bottom w:val="nil"/>
                <w:right w:val="nil"/>
                <w:between w:val="nil"/>
              </w:pBdr>
              <w:spacing w:line="259" w:lineRule="auto"/>
            </w:pPr>
            <w:r>
              <w:rPr>
                <w:color w:val="000000"/>
              </w:rPr>
              <w:t>Complete the accounting cycle.</w:t>
            </w:r>
          </w:p>
          <w:p w:rsidR="00EC5AF2" w:rsidRDefault="00ED7FBA">
            <w:pPr>
              <w:numPr>
                <w:ilvl w:val="0"/>
                <w:numId w:val="6"/>
              </w:numPr>
              <w:pBdr>
                <w:top w:val="nil"/>
                <w:left w:val="nil"/>
                <w:bottom w:val="nil"/>
                <w:right w:val="nil"/>
                <w:between w:val="nil"/>
              </w:pBdr>
              <w:spacing w:line="259" w:lineRule="auto"/>
            </w:pPr>
            <w:r>
              <w:rPr>
                <w:color w:val="000000"/>
              </w:rPr>
              <w:t>Understand the accounting for merchandising companies.</w:t>
            </w:r>
          </w:p>
          <w:p w:rsidR="00EC5AF2" w:rsidRDefault="00EC5AF2">
            <w:pPr>
              <w:pBdr>
                <w:top w:val="nil"/>
                <w:left w:val="nil"/>
                <w:bottom w:val="nil"/>
                <w:right w:val="nil"/>
                <w:between w:val="nil"/>
              </w:pBdr>
              <w:spacing w:line="259" w:lineRule="auto"/>
              <w:ind w:left="720"/>
              <w:rPr>
                <w:color w:val="000000"/>
              </w:rPr>
            </w:pPr>
          </w:p>
          <w:p w:rsidR="00EC5AF2" w:rsidRDefault="00ED7FBA">
            <w:pPr>
              <w:numPr>
                <w:ilvl w:val="0"/>
                <w:numId w:val="2"/>
              </w:numPr>
              <w:pBdr>
                <w:top w:val="nil"/>
                <w:left w:val="nil"/>
                <w:bottom w:val="nil"/>
                <w:right w:val="nil"/>
                <w:between w:val="nil"/>
              </w:pBdr>
              <w:spacing w:line="259" w:lineRule="auto"/>
              <w:rPr>
                <w:b/>
                <w:color w:val="000000"/>
                <w:sz w:val="24"/>
                <w:szCs w:val="24"/>
              </w:rPr>
            </w:pPr>
            <w:r>
              <w:rPr>
                <w:b/>
                <w:color w:val="000000"/>
                <w:sz w:val="24"/>
                <w:szCs w:val="24"/>
              </w:rPr>
              <w:t>Intellectual skills, the students should be able to:</w:t>
            </w:r>
          </w:p>
          <w:p w:rsidR="00EC5AF2" w:rsidRDefault="00ED7FBA">
            <w:pPr>
              <w:numPr>
                <w:ilvl w:val="0"/>
                <w:numId w:val="3"/>
              </w:numPr>
              <w:pBdr>
                <w:top w:val="nil"/>
                <w:left w:val="nil"/>
                <w:bottom w:val="nil"/>
                <w:right w:val="nil"/>
                <w:between w:val="nil"/>
              </w:pBdr>
              <w:spacing w:line="259" w:lineRule="auto"/>
              <w:rPr>
                <w:b/>
                <w:color w:val="000000"/>
                <w:sz w:val="24"/>
                <w:szCs w:val="24"/>
              </w:rPr>
            </w:pPr>
            <w:r>
              <w:rPr>
                <w:color w:val="000000"/>
                <w:sz w:val="24"/>
                <w:szCs w:val="24"/>
              </w:rPr>
              <w:t>Analyze the effect of each accounting transaction.</w:t>
            </w:r>
          </w:p>
          <w:p w:rsidR="00EC5AF2" w:rsidRDefault="00EC5AF2">
            <w:pPr>
              <w:pBdr>
                <w:top w:val="nil"/>
                <w:left w:val="nil"/>
                <w:bottom w:val="nil"/>
                <w:right w:val="nil"/>
                <w:between w:val="nil"/>
              </w:pBdr>
              <w:spacing w:line="259" w:lineRule="auto"/>
              <w:ind w:left="720"/>
              <w:rPr>
                <w:color w:val="000000"/>
                <w:sz w:val="24"/>
                <w:szCs w:val="24"/>
              </w:rPr>
            </w:pPr>
          </w:p>
          <w:p w:rsidR="00EC5AF2" w:rsidRDefault="00ED7FBA">
            <w:pPr>
              <w:numPr>
                <w:ilvl w:val="0"/>
                <w:numId w:val="2"/>
              </w:numPr>
              <w:pBdr>
                <w:top w:val="nil"/>
                <w:left w:val="nil"/>
                <w:bottom w:val="nil"/>
                <w:right w:val="nil"/>
                <w:between w:val="nil"/>
              </w:pBdr>
              <w:spacing w:line="259" w:lineRule="auto"/>
              <w:rPr>
                <w:b/>
                <w:color w:val="000000"/>
                <w:sz w:val="24"/>
                <w:szCs w:val="24"/>
              </w:rPr>
            </w:pPr>
            <w:r>
              <w:rPr>
                <w:b/>
                <w:color w:val="000000"/>
                <w:sz w:val="24"/>
                <w:szCs w:val="24"/>
              </w:rPr>
              <w:t xml:space="preserve">Practical skills, with ability to: </w:t>
            </w:r>
          </w:p>
          <w:p w:rsidR="00EC5AF2" w:rsidRDefault="00ED7FBA">
            <w:pPr>
              <w:numPr>
                <w:ilvl w:val="0"/>
                <w:numId w:val="4"/>
              </w:numPr>
              <w:pBdr>
                <w:top w:val="nil"/>
                <w:left w:val="nil"/>
                <w:bottom w:val="nil"/>
                <w:right w:val="nil"/>
                <w:between w:val="nil"/>
              </w:pBdr>
              <w:spacing w:line="259" w:lineRule="auto"/>
              <w:ind w:left="731"/>
              <w:rPr>
                <w:color w:val="000000"/>
                <w:sz w:val="24"/>
                <w:szCs w:val="24"/>
              </w:rPr>
            </w:pPr>
            <w:r>
              <w:rPr>
                <w:color w:val="000000"/>
                <w:sz w:val="24"/>
                <w:szCs w:val="24"/>
              </w:rPr>
              <w:t>Teamwork skills, when conducting group classwork students’ teamwork skills would be improved.</w:t>
            </w:r>
          </w:p>
        </w:tc>
      </w:tr>
    </w:tbl>
    <w:p w:rsidR="00EC5AF2" w:rsidRDefault="00EC5AF2">
      <w:pPr>
        <w:pBdr>
          <w:top w:val="nil"/>
          <w:left w:val="nil"/>
          <w:bottom w:val="nil"/>
          <w:right w:val="nil"/>
          <w:between w:val="nil"/>
        </w:pBdr>
        <w:spacing w:after="0"/>
        <w:ind w:left="720"/>
        <w:rPr>
          <w:b/>
          <w:color w:val="000000"/>
          <w:sz w:val="24"/>
          <w:szCs w:val="24"/>
        </w:rPr>
      </w:pPr>
    </w:p>
    <w:p w:rsidR="00EC5AF2" w:rsidRDefault="00ED7FBA">
      <w:pPr>
        <w:numPr>
          <w:ilvl w:val="0"/>
          <w:numId w:val="1"/>
        </w:numPr>
        <w:pBdr>
          <w:top w:val="nil"/>
          <w:left w:val="nil"/>
          <w:bottom w:val="nil"/>
          <w:right w:val="nil"/>
          <w:between w:val="nil"/>
        </w:pBdr>
        <w:rPr>
          <w:b/>
          <w:color w:val="000000"/>
          <w:sz w:val="24"/>
          <w:szCs w:val="24"/>
        </w:rPr>
      </w:pPr>
      <w:r>
        <w:rPr>
          <w:b/>
          <w:color w:val="000000"/>
          <w:sz w:val="24"/>
          <w:szCs w:val="24"/>
        </w:rPr>
        <w:t>Textbook(s) and References</w:t>
      </w:r>
    </w:p>
    <w:tbl>
      <w:tblPr>
        <w:tblStyle w:val="a4"/>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EC5AF2">
        <w:trPr>
          <w:trHeight w:val="345"/>
        </w:trPr>
        <w:tc>
          <w:tcPr>
            <w:tcW w:w="8630" w:type="dxa"/>
            <w:shd w:val="clear" w:color="auto" w:fill="D9D9D9"/>
          </w:tcPr>
          <w:p w:rsidR="00EC5AF2" w:rsidRDefault="00ED7FBA">
            <w:pPr>
              <w:rPr>
                <w:sz w:val="24"/>
                <w:szCs w:val="24"/>
              </w:rPr>
            </w:pPr>
            <w:r>
              <w:rPr>
                <w:sz w:val="24"/>
                <w:szCs w:val="24"/>
              </w:rPr>
              <w:t>Textbook(s)</w:t>
            </w:r>
          </w:p>
        </w:tc>
      </w:tr>
      <w:tr w:rsidR="00EC5AF2">
        <w:trPr>
          <w:trHeight w:val="638"/>
        </w:trPr>
        <w:tc>
          <w:tcPr>
            <w:tcW w:w="8630" w:type="dxa"/>
          </w:tcPr>
          <w:p w:rsidR="00EC5AF2" w:rsidRDefault="00ED7FBA">
            <w:pPr>
              <w:ind w:right="360"/>
              <w:jc w:val="both"/>
            </w:pPr>
            <w:proofErr w:type="spellStart"/>
            <w:r>
              <w:t>Weygandt</w:t>
            </w:r>
            <w:proofErr w:type="spellEnd"/>
            <w:r>
              <w:t xml:space="preserve">, J., Kimmel, P. &amp; </w:t>
            </w:r>
            <w:proofErr w:type="spellStart"/>
            <w:r>
              <w:t>Kieso</w:t>
            </w:r>
            <w:proofErr w:type="spellEnd"/>
            <w:r>
              <w:t xml:space="preserve">, D. (2019) </w:t>
            </w:r>
            <w:r>
              <w:rPr>
                <w:i/>
              </w:rPr>
              <w:t>financial accounting IFRS edition. 4</w:t>
            </w:r>
            <w:r>
              <w:rPr>
                <w:i/>
                <w:vertAlign w:val="superscript"/>
              </w:rPr>
              <w:t>th</w:t>
            </w:r>
            <w:r>
              <w:rPr>
                <w:i/>
              </w:rPr>
              <w:t xml:space="preserve"> </w:t>
            </w:r>
            <w:proofErr w:type="spellStart"/>
            <w:r>
              <w:t>edn</w:t>
            </w:r>
            <w:proofErr w:type="spellEnd"/>
            <w:r>
              <w:t>. Hoboken: John Wiley &amp; Sons, Inc.</w:t>
            </w:r>
          </w:p>
        </w:tc>
      </w:tr>
      <w:tr w:rsidR="00EC5AF2">
        <w:trPr>
          <w:trHeight w:val="390"/>
        </w:trPr>
        <w:tc>
          <w:tcPr>
            <w:tcW w:w="8630" w:type="dxa"/>
            <w:shd w:val="clear" w:color="auto" w:fill="D9D9D9"/>
          </w:tcPr>
          <w:p w:rsidR="00EC5AF2" w:rsidRDefault="00ED7FBA">
            <w:pPr>
              <w:rPr>
                <w:sz w:val="24"/>
                <w:szCs w:val="24"/>
              </w:rPr>
            </w:pPr>
            <w:r>
              <w:rPr>
                <w:sz w:val="24"/>
                <w:szCs w:val="24"/>
              </w:rPr>
              <w:t>References</w:t>
            </w:r>
          </w:p>
        </w:tc>
      </w:tr>
      <w:tr w:rsidR="00EC5AF2">
        <w:trPr>
          <w:trHeight w:val="642"/>
        </w:trPr>
        <w:tc>
          <w:tcPr>
            <w:tcW w:w="8630" w:type="dxa"/>
          </w:tcPr>
          <w:p w:rsidR="00EC5AF2" w:rsidRDefault="00EC5AF2">
            <w:pPr>
              <w:numPr>
                <w:ilvl w:val="0"/>
                <w:numId w:val="5"/>
              </w:numPr>
              <w:pBdr>
                <w:top w:val="nil"/>
                <w:left w:val="nil"/>
                <w:bottom w:val="nil"/>
                <w:right w:val="nil"/>
                <w:between w:val="nil"/>
              </w:pBdr>
              <w:spacing w:after="160" w:line="259" w:lineRule="auto"/>
              <w:ind w:right="360"/>
              <w:jc w:val="both"/>
              <w:rPr>
                <w:i/>
                <w:color w:val="000000"/>
              </w:rPr>
            </w:pPr>
          </w:p>
        </w:tc>
      </w:tr>
    </w:tbl>
    <w:p w:rsidR="00EC5AF2" w:rsidRDefault="00EC5AF2">
      <w:pPr>
        <w:rPr>
          <w:sz w:val="24"/>
          <w:szCs w:val="24"/>
        </w:rPr>
      </w:pPr>
    </w:p>
    <w:p w:rsidR="00411B91" w:rsidRDefault="00411B91">
      <w:pPr>
        <w:rPr>
          <w:sz w:val="24"/>
          <w:szCs w:val="24"/>
        </w:rPr>
      </w:pPr>
    </w:p>
    <w:p w:rsidR="00411B91" w:rsidRDefault="00411B91">
      <w:pPr>
        <w:rPr>
          <w:sz w:val="24"/>
          <w:szCs w:val="24"/>
        </w:rPr>
      </w:pPr>
    </w:p>
    <w:p w:rsidR="00EC5AF2" w:rsidRDefault="00ED7FBA">
      <w:pPr>
        <w:numPr>
          <w:ilvl w:val="0"/>
          <w:numId w:val="1"/>
        </w:numPr>
        <w:pBdr>
          <w:top w:val="nil"/>
          <w:left w:val="nil"/>
          <w:bottom w:val="nil"/>
          <w:right w:val="nil"/>
          <w:between w:val="nil"/>
        </w:pBdr>
        <w:rPr>
          <w:b/>
          <w:color w:val="000000"/>
          <w:sz w:val="24"/>
          <w:szCs w:val="24"/>
        </w:rPr>
      </w:pPr>
      <w:r>
        <w:rPr>
          <w:b/>
          <w:color w:val="000000"/>
          <w:sz w:val="24"/>
          <w:szCs w:val="24"/>
        </w:rPr>
        <w:lastRenderedPageBreak/>
        <w:t>Topics Covered / Weekly Lecture Schedule</w:t>
      </w:r>
    </w:p>
    <w:tbl>
      <w:tblPr>
        <w:tblStyle w:val="a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7684"/>
      </w:tblGrid>
      <w:tr w:rsidR="00EC5AF2">
        <w:tc>
          <w:tcPr>
            <w:tcW w:w="1525" w:type="dxa"/>
            <w:shd w:val="clear" w:color="auto" w:fill="D9D9D9"/>
          </w:tcPr>
          <w:p w:rsidR="00EC5AF2" w:rsidRDefault="00ED7FBA">
            <w:pPr>
              <w:jc w:val="center"/>
              <w:rPr>
                <w:b/>
                <w:sz w:val="24"/>
                <w:szCs w:val="24"/>
              </w:rPr>
            </w:pPr>
            <w:r>
              <w:rPr>
                <w:b/>
                <w:sz w:val="24"/>
                <w:szCs w:val="24"/>
              </w:rPr>
              <w:t>Week</w:t>
            </w:r>
          </w:p>
        </w:tc>
        <w:tc>
          <w:tcPr>
            <w:tcW w:w="7684" w:type="dxa"/>
            <w:shd w:val="clear" w:color="auto" w:fill="D9D9D9"/>
          </w:tcPr>
          <w:p w:rsidR="00EC5AF2" w:rsidRDefault="00ED7FBA">
            <w:pPr>
              <w:jc w:val="center"/>
              <w:rPr>
                <w:b/>
                <w:sz w:val="24"/>
                <w:szCs w:val="24"/>
              </w:rPr>
            </w:pPr>
            <w:r>
              <w:rPr>
                <w:b/>
                <w:sz w:val="24"/>
                <w:szCs w:val="24"/>
              </w:rPr>
              <w:t>Topics</w:t>
            </w:r>
          </w:p>
        </w:tc>
      </w:tr>
      <w:tr w:rsidR="00EC5AF2">
        <w:tc>
          <w:tcPr>
            <w:tcW w:w="1525" w:type="dxa"/>
          </w:tcPr>
          <w:p w:rsidR="00EC5AF2" w:rsidRDefault="00ED7FBA">
            <w:pPr>
              <w:jc w:val="center"/>
              <w:rPr>
                <w:sz w:val="24"/>
                <w:szCs w:val="24"/>
              </w:rPr>
            </w:pPr>
            <w:r>
              <w:rPr>
                <w:sz w:val="24"/>
                <w:szCs w:val="24"/>
              </w:rPr>
              <w:t>1</w:t>
            </w:r>
          </w:p>
        </w:tc>
        <w:tc>
          <w:tcPr>
            <w:tcW w:w="7684" w:type="dxa"/>
          </w:tcPr>
          <w:p w:rsidR="00EC5AF2" w:rsidRDefault="00ED7FBA">
            <w:pPr>
              <w:jc w:val="both"/>
            </w:pPr>
            <w:r>
              <w:t xml:space="preserve">Accounting in action – What is accounting. </w:t>
            </w:r>
          </w:p>
        </w:tc>
      </w:tr>
      <w:tr w:rsidR="00EC5AF2">
        <w:tc>
          <w:tcPr>
            <w:tcW w:w="1525" w:type="dxa"/>
          </w:tcPr>
          <w:p w:rsidR="00EC5AF2" w:rsidRDefault="00ED7FBA">
            <w:pPr>
              <w:jc w:val="center"/>
              <w:rPr>
                <w:sz w:val="24"/>
                <w:szCs w:val="24"/>
              </w:rPr>
            </w:pPr>
            <w:r>
              <w:rPr>
                <w:sz w:val="24"/>
                <w:szCs w:val="24"/>
              </w:rPr>
              <w:t>2</w:t>
            </w:r>
          </w:p>
        </w:tc>
        <w:tc>
          <w:tcPr>
            <w:tcW w:w="7684" w:type="dxa"/>
          </w:tcPr>
          <w:p w:rsidR="00EC5AF2" w:rsidRDefault="00ED7FBA">
            <w:pPr>
              <w:rPr>
                <w:sz w:val="24"/>
                <w:szCs w:val="24"/>
              </w:rPr>
            </w:pPr>
            <w:r>
              <w:t>Accounting in action- The building blocks of accounting and the accounting equation.</w:t>
            </w:r>
          </w:p>
        </w:tc>
      </w:tr>
      <w:tr w:rsidR="00EC5AF2">
        <w:tc>
          <w:tcPr>
            <w:tcW w:w="1525" w:type="dxa"/>
          </w:tcPr>
          <w:p w:rsidR="00EC5AF2" w:rsidRDefault="009C53C0">
            <w:pPr>
              <w:jc w:val="center"/>
              <w:rPr>
                <w:sz w:val="24"/>
                <w:szCs w:val="24"/>
              </w:rPr>
            </w:pPr>
            <w:r>
              <w:rPr>
                <w:sz w:val="24"/>
                <w:szCs w:val="24"/>
              </w:rPr>
              <w:t>2</w:t>
            </w:r>
          </w:p>
        </w:tc>
        <w:tc>
          <w:tcPr>
            <w:tcW w:w="7684" w:type="dxa"/>
          </w:tcPr>
          <w:p w:rsidR="00EC5AF2" w:rsidRDefault="00ED7FBA">
            <w:pPr>
              <w:rPr>
                <w:sz w:val="24"/>
                <w:szCs w:val="24"/>
              </w:rPr>
            </w:pPr>
            <w:r>
              <w:t>Accounting in action- Using the accounting equation.</w:t>
            </w:r>
          </w:p>
        </w:tc>
      </w:tr>
      <w:tr w:rsidR="00EC5AF2">
        <w:tc>
          <w:tcPr>
            <w:tcW w:w="1525" w:type="dxa"/>
          </w:tcPr>
          <w:p w:rsidR="00EC5AF2" w:rsidRDefault="009C53C0">
            <w:pPr>
              <w:jc w:val="center"/>
              <w:rPr>
                <w:sz w:val="24"/>
                <w:szCs w:val="24"/>
              </w:rPr>
            </w:pPr>
            <w:r>
              <w:rPr>
                <w:sz w:val="24"/>
                <w:szCs w:val="24"/>
              </w:rPr>
              <w:t>2</w:t>
            </w:r>
          </w:p>
        </w:tc>
        <w:tc>
          <w:tcPr>
            <w:tcW w:w="7684" w:type="dxa"/>
          </w:tcPr>
          <w:p w:rsidR="00EC5AF2" w:rsidRDefault="00ED7FBA">
            <w:pPr>
              <w:rPr>
                <w:sz w:val="24"/>
                <w:szCs w:val="24"/>
              </w:rPr>
            </w:pPr>
            <w:r>
              <w:t>Accounting in action- Financial statements.</w:t>
            </w:r>
          </w:p>
        </w:tc>
      </w:tr>
      <w:tr w:rsidR="00EC5AF2">
        <w:tc>
          <w:tcPr>
            <w:tcW w:w="1525" w:type="dxa"/>
          </w:tcPr>
          <w:p w:rsidR="00EC5AF2" w:rsidRDefault="009C53C0">
            <w:pPr>
              <w:jc w:val="center"/>
              <w:rPr>
                <w:sz w:val="24"/>
                <w:szCs w:val="24"/>
              </w:rPr>
            </w:pPr>
            <w:r>
              <w:rPr>
                <w:sz w:val="24"/>
                <w:szCs w:val="24"/>
              </w:rPr>
              <w:t>3</w:t>
            </w:r>
          </w:p>
        </w:tc>
        <w:tc>
          <w:tcPr>
            <w:tcW w:w="7684" w:type="dxa"/>
          </w:tcPr>
          <w:p w:rsidR="00EC5AF2" w:rsidRDefault="00ED7FBA">
            <w:pPr>
              <w:rPr>
                <w:sz w:val="24"/>
                <w:szCs w:val="24"/>
              </w:rPr>
            </w:pPr>
            <w:r>
              <w:rPr>
                <w:sz w:val="24"/>
                <w:szCs w:val="24"/>
              </w:rPr>
              <w:t>The recording process- The account.</w:t>
            </w:r>
          </w:p>
        </w:tc>
      </w:tr>
      <w:tr w:rsidR="00EC5AF2">
        <w:tc>
          <w:tcPr>
            <w:tcW w:w="1525" w:type="dxa"/>
          </w:tcPr>
          <w:p w:rsidR="00EC5AF2" w:rsidRDefault="009C53C0">
            <w:pPr>
              <w:jc w:val="center"/>
              <w:rPr>
                <w:sz w:val="24"/>
                <w:szCs w:val="24"/>
              </w:rPr>
            </w:pPr>
            <w:r>
              <w:rPr>
                <w:sz w:val="24"/>
                <w:szCs w:val="24"/>
              </w:rPr>
              <w:t>3</w:t>
            </w:r>
          </w:p>
        </w:tc>
        <w:tc>
          <w:tcPr>
            <w:tcW w:w="7684" w:type="dxa"/>
          </w:tcPr>
          <w:p w:rsidR="00EC5AF2" w:rsidRDefault="00ED7FBA">
            <w:pPr>
              <w:rPr>
                <w:sz w:val="24"/>
                <w:szCs w:val="24"/>
              </w:rPr>
            </w:pPr>
            <w:r>
              <w:rPr>
                <w:sz w:val="24"/>
                <w:szCs w:val="24"/>
              </w:rPr>
              <w:t>The recording process- Steps in the recording process.</w:t>
            </w:r>
          </w:p>
        </w:tc>
      </w:tr>
      <w:tr w:rsidR="00EC5AF2">
        <w:tc>
          <w:tcPr>
            <w:tcW w:w="1525" w:type="dxa"/>
          </w:tcPr>
          <w:p w:rsidR="00EC5AF2" w:rsidRDefault="009C53C0">
            <w:pPr>
              <w:jc w:val="center"/>
              <w:rPr>
                <w:sz w:val="24"/>
                <w:szCs w:val="24"/>
              </w:rPr>
            </w:pPr>
            <w:r>
              <w:rPr>
                <w:sz w:val="24"/>
                <w:szCs w:val="24"/>
              </w:rPr>
              <w:t>4</w:t>
            </w:r>
          </w:p>
        </w:tc>
        <w:tc>
          <w:tcPr>
            <w:tcW w:w="7684" w:type="dxa"/>
          </w:tcPr>
          <w:p w:rsidR="00EC5AF2" w:rsidRDefault="00ED7FBA">
            <w:pPr>
              <w:rPr>
                <w:sz w:val="24"/>
                <w:szCs w:val="24"/>
              </w:rPr>
            </w:pPr>
            <w:r>
              <w:rPr>
                <w:sz w:val="24"/>
                <w:szCs w:val="24"/>
              </w:rPr>
              <w:t xml:space="preserve">The recording process- The trial balance. </w:t>
            </w:r>
          </w:p>
        </w:tc>
      </w:tr>
      <w:tr w:rsidR="00EC5AF2">
        <w:tc>
          <w:tcPr>
            <w:tcW w:w="1525" w:type="dxa"/>
          </w:tcPr>
          <w:p w:rsidR="00EC5AF2" w:rsidRDefault="009C53C0">
            <w:pPr>
              <w:jc w:val="center"/>
              <w:rPr>
                <w:sz w:val="24"/>
                <w:szCs w:val="24"/>
              </w:rPr>
            </w:pPr>
            <w:r>
              <w:rPr>
                <w:sz w:val="24"/>
                <w:szCs w:val="24"/>
              </w:rPr>
              <w:t>4</w:t>
            </w:r>
          </w:p>
        </w:tc>
        <w:tc>
          <w:tcPr>
            <w:tcW w:w="7684" w:type="dxa"/>
          </w:tcPr>
          <w:p w:rsidR="00EC5AF2" w:rsidRDefault="00ED7FBA">
            <w:pPr>
              <w:rPr>
                <w:sz w:val="24"/>
                <w:szCs w:val="24"/>
              </w:rPr>
            </w:pPr>
            <w:r>
              <w:rPr>
                <w:sz w:val="24"/>
                <w:szCs w:val="24"/>
              </w:rPr>
              <w:t>Adjusting the accounts- Timing issues.</w:t>
            </w:r>
          </w:p>
        </w:tc>
      </w:tr>
      <w:tr w:rsidR="00EC5AF2">
        <w:tc>
          <w:tcPr>
            <w:tcW w:w="1525" w:type="dxa"/>
          </w:tcPr>
          <w:p w:rsidR="00EC5AF2" w:rsidRDefault="009C53C0">
            <w:pPr>
              <w:jc w:val="center"/>
              <w:rPr>
                <w:sz w:val="24"/>
                <w:szCs w:val="24"/>
              </w:rPr>
            </w:pPr>
            <w:r>
              <w:rPr>
                <w:sz w:val="24"/>
                <w:szCs w:val="24"/>
              </w:rPr>
              <w:t>5</w:t>
            </w:r>
          </w:p>
        </w:tc>
        <w:tc>
          <w:tcPr>
            <w:tcW w:w="7684" w:type="dxa"/>
          </w:tcPr>
          <w:p w:rsidR="00EC5AF2" w:rsidRDefault="00ED7FBA">
            <w:pPr>
              <w:rPr>
                <w:sz w:val="24"/>
                <w:szCs w:val="24"/>
              </w:rPr>
            </w:pPr>
            <w:r>
              <w:rPr>
                <w:sz w:val="24"/>
                <w:szCs w:val="24"/>
              </w:rPr>
              <w:t>Adjusting the accounts – The basic of adjusting entries.</w:t>
            </w:r>
          </w:p>
        </w:tc>
      </w:tr>
      <w:tr w:rsidR="00EC5AF2">
        <w:tc>
          <w:tcPr>
            <w:tcW w:w="1525" w:type="dxa"/>
          </w:tcPr>
          <w:p w:rsidR="00EC5AF2" w:rsidRDefault="009C53C0">
            <w:pPr>
              <w:jc w:val="center"/>
              <w:rPr>
                <w:sz w:val="24"/>
                <w:szCs w:val="24"/>
              </w:rPr>
            </w:pPr>
            <w:r>
              <w:rPr>
                <w:sz w:val="24"/>
                <w:szCs w:val="24"/>
              </w:rPr>
              <w:t>5</w:t>
            </w:r>
          </w:p>
        </w:tc>
        <w:tc>
          <w:tcPr>
            <w:tcW w:w="7684" w:type="dxa"/>
          </w:tcPr>
          <w:p w:rsidR="00EC5AF2" w:rsidRDefault="00ED7FBA">
            <w:pPr>
              <w:rPr>
                <w:sz w:val="24"/>
                <w:szCs w:val="24"/>
              </w:rPr>
            </w:pPr>
            <w:r>
              <w:rPr>
                <w:sz w:val="24"/>
                <w:szCs w:val="24"/>
              </w:rPr>
              <w:t>Adjusting the accounts – The basic of adjusting entries.</w:t>
            </w:r>
          </w:p>
        </w:tc>
      </w:tr>
      <w:tr w:rsidR="00EC5AF2">
        <w:tc>
          <w:tcPr>
            <w:tcW w:w="1525" w:type="dxa"/>
          </w:tcPr>
          <w:p w:rsidR="00EC5AF2" w:rsidRDefault="009C53C0">
            <w:pPr>
              <w:jc w:val="center"/>
              <w:rPr>
                <w:sz w:val="24"/>
                <w:szCs w:val="24"/>
              </w:rPr>
            </w:pPr>
            <w:r>
              <w:rPr>
                <w:sz w:val="24"/>
                <w:szCs w:val="24"/>
              </w:rPr>
              <w:t>6</w:t>
            </w:r>
          </w:p>
        </w:tc>
        <w:tc>
          <w:tcPr>
            <w:tcW w:w="7684" w:type="dxa"/>
          </w:tcPr>
          <w:p w:rsidR="00EC5AF2" w:rsidRDefault="00ED7FBA">
            <w:pPr>
              <w:rPr>
                <w:sz w:val="24"/>
                <w:szCs w:val="24"/>
              </w:rPr>
            </w:pPr>
            <w:r>
              <w:rPr>
                <w:sz w:val="24"/>
                <w:szCs w:val="24"/>
              </w:rPr>
              <w:t>Adjusting the accounts – The adjusted trial balance and financial statements.</w:t>
            </w:r>
          </w:p>
        </w:tc>
      </w:tr>
      <w:tr w:rsidR="00EC5AF2">
        <w:tc>
          <w:tcPr>
            <w:tcW w:w="1525" w:type="dxa"/>
          </w:tcPr>
          <w:p w:rsidR="00EC5AF2" w:rsidRDefault="009C53C0">
            <w:pPr>
              <w:jc w:val="center"/>
              <w:rPr>
                <w:sz w:val="24"/>
                <w:szCs w:val="24"/>
              </w:rPr>
            </w:pPr>
            <w:r>
              <w:rPr>
                <w:sz w:val="24"/>
                <w:szCs w:val="24"/>
              </w:rPr>
              <w:t>6</w:t>
            </w:r>
          </w:p>
        </w:tc>
        <w:tc>
          <w:tcPr>
            <w:tcW w:w="7684" w:type="dxa"/>
          </w:tcPr>
          <w:p w:rsidR="00EC5AF2" w:rsidRDefault="00ED7FBA">
            <w:pPr>
              <w:rPr>
                <w:sz w:val="24"/>
                <w:szCs w:val="24"/>
              </w:rPr>
            </w:pPr>
            <w:r>
              <w:rPr>
                <w:sz w:val="24"/>
                <w:szCs w:val="24"/>
              </w:rPr>
              <w:t>Completing the accounting cycle – Closing the books and summary of accounting cycle.</w:t>
            </w:r>
          </w:p>
        </w:tc>
      </w:tr>
      <w:tr w:rsidR="00EC5AF2">
        <w:tc>
          <w:tcPr>
            <w:tcW w:w="1525" w:type="dxa"/>
          </w:tcPr>
          <w:p w:rsidR="00EC5AF2" w:rsidRDefault="009C53C0">
            <w:pPr>
              <w:jc w:val="center"/>
              <w:rPr>
                <w:sz w:val="24"/>
                <w:szCs w:val="24"/>
              </w:rPr>
            </w:pPr>
            <w:r>
              <w:rPr>
                <w:sz w:val="24"/>
                <w:szCs w:val="24"/>
              </w:rPr>
              <w:t>7</w:t>
            </w:r>
          </w:p>
        </w:tc>
        <w:tc>
          <w:tcPr>
            <w:tcW w:w="7684" w:type="dxa"/>
          </w:tcPr>
          <w:p w:rsidR="00EC5AF2" w:rsidRDefault="00ED7FBA">
            <w:pPr>
              <w:rPr>
                <w:sz w:val="24"/>
                <w:szCs w:val="24"/>
              </w:rPr>
            </w:pPr>
            <w:r>
              <w:rPr>
                <w:sz w:val="24"/>
                <w:szCs w:val="24"/>
              </w:rPr>
              <w:t>Completing the accounting cycle – Classified statement of financial position,</w:t>
            </w:r>
          </w:p>
        </w:tc>
      </w:tr>
      <w:tr w:rsidR="00EC5AF2">
        <w:tc>
          <w:tcPr>
            <w:tcW w:w="1525" w:type="dxa"/>
          </w:tcPr>
          <w:p w:rsidR="00EC5AF2" w:rsidRDefault="009C53C0">
            <w:pPr>
              <w:rPr>
                <w:sz w:val="24"/>
                <w:szCs w:val="24"/>
              </w:rPr>
            </w:pPr>
            <w:r>
              <w:rPr>
                <w:sz w:val="24"/>
                <w:szCs w:val="24"/>
              </w:rPr>
              <w:t xml:space="preserve">         7</w:t>
            </w:r>
          </w:p>
        </w:tc>
        <w:tc>
          <w:tcPr>
            <w:tcW w:w="7684" w:type="dxa"/>
          </w:tcPr>
          <w:p w:rsidR="00EC5AF2" w:rsidRDefault="00ED7FBA">
            <w:pPr>
              <w:rPr>
                <w:sz w:val="24"/>
                <w:szCs w:val="24"/>
              </w:rPr>
            </w:pPr>
            <w:r>
              <w:rPr>
                <w:sz w:val="24"/>
                <w:szCs w:val="24"/>
              </w:rPr>
              <w:t>Accounting for merchandising operations – Merchandising operations.</w:t>
            </w:r>
          </w:p>
        </w:tc>
      </w:tr>
      <w:tr w:rsidR="00EC5AF2">
        <w:tc>
          <w:tcPr>
            <w:tcW w:w="1525" w:type="dxa"/>
          </w:tcPr>
          <w:p w:rsidR="00EC5AF2" w:rsidRDefault="009C53C0">
            <w:pPr>
              <w:jc w:val="center"/>
              <w:rPr>
                <w:sz w:val="24"/>
                <w:szCs w:val="24"/>
              </w:rPr>
            </w:pPr>
            <w:r>
              <w:rPr>
                <w:sz w:val="24"/>
                <w:szCs w:val="24"/>
              </w:rPr>
              <w:t>8</w:t>
            </w:r>
          </w:p>
        </w:tc>
        <w:tc>
          <w:tcPr>
            <w:tcW w:w="7684" w:type="dxa"/>
          </w:tcPr>
          <w:p w:rsidR="00EC5AF2" w:rsidRDefault="00ED7FBA">
            <w:r>
              <w:rPr>
                <w:sz w:val="24"/>
                <w:szCs w:val="24"/>
              </w:rPr>
              <w:t>Accounting for merchandising operations- Recording purchases of merchandise.</w:t>
            </w:r>
          </w:p>
        </w:tc>
      </w:tr>
      <w:tr w:rsidR="00EC5AF2">
        <w:tc>
          <w:tcPr>
            <w:tcW w:w="1525" w:type="dxa"/>
          </w:tcPr>
          <w:p w:rsidR="00EC5AF2" w:rsidRDefault="009C53C0">
            <w:pPr>
              <w:jc w:val="center"/>
              <w:rPr>
                <w:sz w:val="24"/>
                <w:szCs w:val="24"/>
              </w:rPr>
            </w:pPr>
            <w:r>
              <w:rPr>
                <w:sz w:val="24"/>
                <w:szCs w:val="24"/>
              </w:rPr>
              <w:t>8</w:t>
            </w:r>
          </w:p>
        </w:tc>
        <w:tc>
          <w:tcPr>
            <w:tcW w:w="7684" w:type="dxa"/>
          </w:tcPr>
          <w:p w:rsidR="00EC5AF2" w:rsidRDefault="00ED7FBA">
            <w:r>
              <w:rPr>
                <w:sz w:val="24"/>
                <w:szCs w:val="24"/>
              </w:rPr>
              <w:t xml:space="preserve">Accounting for merchandising operations- Recording sales of merchandise and Forms of financial statements. </w:t>
            </w:r>
          </w:p>
        </w:tc>
      </w:tr>
    </w:tbl>
    <w:p w:rsidR="00EC5AF2" w:rsidRDefault="00EC5AF2">
      <w:pPr>
        <w:rPr>
          <w:sz w:val="24"/>
          <w:szCs w:val="24"/>
        </w:rPr>
      </w:pPr>
    </w:p>
    <w:p w:rsidR="00EC5AF2" w:rsidRDefault="00ED7FBA">
      <w:pPr>
        <w:numPr>
          <w:ilvl w:val="0"/>
          <w:numId w:val="1"/>
        </w:numPr>
        <w:pBdr>
          <w:top w:val="nil"/>
          <w:left w:val="nil"/>
          <w:bottom w:val="nil"/>
          <w:right w:val="nil"/>
          <w:between w:val="nil"/>
        </w:pBdr>
        <w:spacing w:after="0"/>
        <w:rPr>
          <w:b/>
          <w:color w:val="000000"/>
          <w:sz w:val="24"/>
          <w:szCs w:val="24"/>
        </w:rPr>
      </w:pPr>
      <w:r>
        <w:rPr>
          <w:b/>
          <w:color w:val="000000"/>
          <w:sz w:val="24"/>
          <w:szCs w:val="24"/>
        </w:rPr>
        <w:t>Assessment Measures and Methods of Evaluation</w:t>
      </w:r>
    </w:p>
    <w:p w:rsidR="00EC5AF2" w:rsidRDefault="00EC5AF2">
      <w:pPr>
        <w:pBdr>
          <w:top w:val="nil"/>
          <w:left w:val="nil"/>
          <w:bottom w:val="nil"/>
          <w:right w:val="nil"/>
          <w:between w:val="nil"/>
        </w:pBdr>
        <w:ind w:left="720"/>
        <w:rPr>
          <w:b/>
          <w:color w:val="000000"/>
          <w:sz w:val="24"/>
          <w:szCs w:val="24"/>
        </w:rPr>
      </w:pPr>
    </w:p>
    <w:tbl>
      <w:tblPr>
        <w:tblStyle w:val="a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EC5AF2">
        <w:trPr>
          <w:trHeight w:val="1223"/>
        </w:trPr>
        <w:tc>
          <w:tcPr>
            <w:tcW w:w="9209" w:type="dxa"/>
          </w:tcPr>
          <w:p w:rsidR="00EC5AF2" w:rsidRDefault="009C53C0">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midterm exam 35% </w:t>
            </w:r>
          </w:p>
          <w:p w:rsidR="00EC5AF2" w:rsidRDefault="009C53C0">
            <w:pPr>
              <w:numPr>
                <w:ilvl w:val="0"/>
                <w:numId w:val="7"/>
              </w:numPr>
              <w:pBdr>
                <w:top w:val="nil"/>
                <w:left w:val="nil"/>
                <w:bottom w:val="nil"/>
                <w:right w:val="nil"/>
                <w:between w:val="nil"/>
              </w:pBdr>
              <w:spacing w:line="259" w:lineRule="auto"/>
              <w:rPr>
                <w:color w:val="000000"/>
                <w:sz w:val="24"/>
                <w:szCs w:val="24"/>
              </w:rPr>
            </w:pPr>
            <w:r>
              <w:rPr>
                <w:color w:val="000000"/>
                <w:sz w:val="24"/>
                <w:szCs w:val="24"/>
              </w:rPr>
              <w:t>Participation and general activities 15</w:t>
            </w:r>
            <w:r w:rsidR="00ED7FBA">
              <w:rPr>
                <w:color w:val="000000"/>
                <w:sz w:val="24"/>
                <w:szCs w:val="24"/>
              </w:rPr>
              <w:t>%</w:t>
            </w:r>
          </w:p>
          <w:p w:rsidR="00EC5AF2" w:rsidRDefault="00ED7FBA">
            <w:pPr>
              <w:numPr>
                <w:ilvl w:val="0"/>
                <w:numId w:val="7"/>
              </w:numPr>
              <w:pBdr>
                <w:top w:val="nil"/>
                <w:left w:val="nil"/>
                <w:bottom w:val="nil"/>
                <w:right w:val="nil"/>
                <w:between w:val="nil"/>
              </w:pBdr>
              <w:spacing w:line="259" w:lineRule="auto"/>
              <w:rPr>
                <w:color w:val="000000"/>
                <w:sz w:val="24"/>
                <w:szCs w:val="24"/>
              </w:rPr>
            </w:pPr>
            <w:bookmarkStart w:id="1" w:name="_GoBack"/>
            <w:r>
              <w:rPr>
                <w:color w:val="000000"/>
                <w:sz w:val="24"/>
                <w:szCs w:val="24"/>
              </w:rPr>
              <w:t>Final exam mark 50%</w:t>
            </w:r>
          </w:p>
          <w:bookmarkEnd w:id="1"/>
          <w:p w:rsidR="00EC5AF2" w:rsidRDefault="00EC5AF2">
            <w:pPr>
              <w:pBdr>
                <w:top w:val="nil"/>
                <w:left w:val="nil"/>
                <w:bottom w:val="nil"/>
                <w:right w:val="nil"/>
                <w:between w:val="nil"/>
              </w:pBdr>
              <w:spacing w:after="160" w:line="259" w:lineRule="auto"/>
              <w:ind w:left="720"/>
              <w:rPr>
                <w:color w:val="000000"/>
                <w:sz w:val="24"/>
                <w:szCs w:val="24"/>
              </w:rPr>
            </w:pPr>
          </w:p>
          <w:p w:rsidR="00EC5AF2" w:rsidRDefault="00ED7FBA">
            <w:pPr>
              <w:rPr>
                <w:sz w:val="24"/>
                <w:szCs w:val="24"/>
              </w:rPr>
            </w:pPr>
            <w:r>
              <w:rPr>
                <w:b/>
                <w:sz w:val="24"/>
                <w:szCs w:val="24"/>
              </w:rPr>
              <w:t>PS:</w:t>
            </w:r>
            <w:r>
              <w:rPr>
                <w:sz w:val="24"/>
                <w:szCs w:val="24"/>
              </w:rPr>
              <w:t xml:space="preserve"> more information related to the assessment procedures and timing of each assessment will be provided later </w:t>
            </w:r>
          </w:p>
          <w:p w:rsidR="00EC5AF2" w:rsidRDefault="00EC5AF2">
            <w:pPr>
              <w:ind w:left="360"/>
              <w:rPr>
                <w:sz w:val="24"/>
                <w:szCs w:val="24"/>
              </w:rPr>
            </w:pPr>
          </w:p>
        </w:tc>
      </w:tr>
    </w:tbl>
    <w:p w:rsidR="00EC5AF2" w:rsidRDefault="00EC5AF2">
      <w:pPr>
        <w:rPr>
          <w:sz w:val="24"/>
          <w:szCs w:val="24"/>
        </w:rPr>
      </w:pPr>
    </w:p>
    <w:p w:rsidR="00EC5AF2" w:rsidRDefault="00EC5AF2">
      <w:pPr>
        <w:rPr>
          <w:b/>
          <w:sz w:val="24"/>
          <w:szCs w:val="24"/>
        </w:rPr>
      </w:pPr>
    </w:p>
    <w:sectPr w:rsidR="00EC5AF2">
      <w:headerReference w:type="default" r:id="rId10"/>
      <w:footerReference w:type="default" r:id="rId11"/>
      <w:pgSz w:w="12240" w:h="15840"/>
      <w:pgMar w:top="1440" w:right="1797" w:bottom="1440" w:left="1797" w:header="129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00" w:rsidRDefault="00E77900">
      <w:pPr>
        <w:spacing w:after="0" w:line="240" w:lineRule="auto"/>
      </w:pPr>
      <w:r>
        <w:separator/>
      </w:r>
    </w:p>
  </w:endnote>
  <w:endnote w:type="continuationSeparator" w:id="0">
    <w:p w:rsidR="00E77900" w:rsidRDefault="00E7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F2" w:rsidRDefault="00ED7FBA">
    <w:pPr>
      <w:pBdr>
        <w:top w:val="nil"/>
        <w:left w:val="nil"/>
        <w:bottom w:val="nil"/>
        <w:right w:val="nil"/>
        <w:between w:val="nil"/>
      </w:pBdr>
      <w:tabs>
        <w:tab w:val="center" w:pos="4320"/>
        <w:tab w:val="right" w:pos="864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F01300">
      <w:rPr>
        <w:b/>
        <w:noProof/>
        <w:color w:val="000000"/>
      </w:rPr>
      <w:t>3</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F01300">
      <w:rPr>
        <w:b/>
        <w:noProof/>
        <w:color w:val="000000"/>
      </w:rPr>
      <w:t>3</w:t>
    </w:r>
    <w:r>
      <w:rPr>
        <w:b/>
        <w:color w:val="000000"/>
      </w:rPr>
      <w:fldChar w:fldCharType="end"/>
    </w:r>
  </w:p>
  <w:p w:rsidR="00EC5AF2" w:rsidRDefault="00ED7FBA">
    <w:pPr>
      <w:pBdr>
        <w:top w:val="nil"/>
        <w:left w:val="nil"/>
        <w:bottom w:val="nil"/>
        <w:right w:val="nil"/>
        <w:between w:val="nil"/>
      </w:pBdr>
      <w:tabs>
        <w:tab w:val="center" w:pos="4320"/>
        <w:tab w:val="right" w:pos="8640"/>
      </w:tabs>
      <w:spacing w:after="0" w:line="240" w:lineRule="auto"/>
      <w:rPr>
        <w:b/>
        <w:color w:val="000000"/>
      </w:rPr>
    </w:pPr>
    <w:r>
      <w:rPr>
        <w:b/>
        <w:color w:val="000000"/>
      </w:rPr>
      <w:t>V1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00" w:rsidRDefault="00E77900">
      <w:pPr>
        <w:spacing w:after="0" w:line="240" w:lineRule="auto"/>
      </w:pPr>
      <w:r>
        <w:separator/>
      </w:r>
    </w:p>
  </w:footnote>
  <w:footnote w:type="continuationSeparator" w:id="0">
    <w:p w:rsidR="00E77900" w:rsidRDefault="00E77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F2" w:rsidRDefault="00ED7FBA">
    <w:pPr>
      <w:pBdr>
        <w:top w:val="nil"/>
        <w:left w:val="nil"/>
        <w:bottom w:val="nil"/>
        <w:right w:val="nil"/>
        <w:between w:val="nil"/>
      </w:pBdr>
      <w:tabs>
        <w:tab w:val="center" w:pos="4320"/>
        <w:tab w:val="right" w:pos="8640"/>
      </w:tabs>
      <w:spacing w:after="0" w:line="240" w:lineRule="auto"/>
      <w:rPr>
        <w:color w:val="000000"/>
      </w:rPr>
    </w:pPr>
    <w:r>
      <w:rPr>
        <w:color w:val="000000"/>
      </w:rPr>
      <w:br/>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-622299</wp:posOffset>
              </wp:positionH>
              <wp:positionV relativeFrom="paragraph">
                <wp:posOffset>-665479</wp:posOffset>
              </wp:positionV>
              <wp:extent cx="2743200" cy="933450"/>
              <wp:effectExtent l="0" t="0" r="0" b="0"/>
              <wp:wrapSquare wrapText="bothSides" distT="45720" distB="45720" distL="114300" distR="114300"/>
              <wp:docPr id="17" name="Rectangle 17"/>
              <wp:cNvGraphicFramePr/>
              <a:graphic xmlns:a="http://schemas.openxmlformats.org/drawingml/2006/main">
                <a:graphicData uri="http://schemas.microsoft.com/office/word/2010/wordprocessingShape">
                  <wps:wsp>
                    <wps:cNvSpPr/>
                    <wps:spPr>
                      <a:xfrm>
                        <a:off x="3979163" y="3318038"/>
                        <a:ext cx="2733675" cy="923925"/>
                      </a:xfrm>
                      <a:prstGeom prst="rect">
                        <a:avLst/>
                      </a:prstGeom>
                      <a:noFill/>
                      <a:ln>
                        <a:noFill/>
                      </a:ln>
                    </wps:spPr>
                    <wps:txbx>
                      <w:txbxContent>
                        <w:p w:rsidR="00EC5AF2" w:rsidRDefault="00ED7FBA">
                          <w:pPr>
                            <w:spacing w:line="258" w:lineRule="auto"/>
                            <w:textDirection w:val="btLr"/>
                          </w:pPr>
                          <w:r>
                            <w:rPr>
                              <w:color w:val="000000"/>
                            </w:rPr>
                            <w:t>An-</w:t>
                          </w:r>
                          <w:proofErr w:type="spellStart"/>
                          <w:r>
                            <w:rPr>
                              <w:color w:val="000000"/>
                            </w:rPr>
                            <w:t>Najah</w:t>
                          </w:r>
                          <w:proofErr w:type="spellEnd"/>
                          <w:r>
                            <w:rPr>
                              <w:color w:val="000000"/>
                            </w:rPr>
                            <w:t xml:space="preserve"> National </w:t>
                          </w:r>
                        </w:p>
                        <w:p w:rsidR="00EC5AF2" w:rsidRDefault="00ED7FBA">
                          <w:pPr>
                            <w:spacing w:line="258" w:lineRule="auto"/>
                            <w:textDirection w:val="btLr"/>
                          </w:pPr>
                          <w:r>
                            <w:rPr>
                              <w:color w:val="000000"/>
                            </w:rPr>
                            <w:t>Faculty of: Economics and social sciences</w:t>
                          </w:r>
                        </w:p>
                        <w:p w:rsidR="00EC5AF2" w:rsidRDefault="00ED7FBA">
                          <w:pPr>
                            <w:spacing w:line="258" w:lineRule="auto"/>
                            <w:textDirection w:val="btLr"/>
                          </w:pPr>
                          <w:r>
                            <w:rPr>
                              <w:color w:val="000000"/>
                              <w:sz w:val="20"/>
                            </w:rPr>
                            <w:t xml:space="preserve">Department of: Accounting </w:t>
                          </w:r>
                        </w:p>
                        <w:p w:rsidR="00EC5AF2" w:rsidRDefault="00EC5AF2">
                          <w:pPr>
                            <w:spacing w:line="258" w:lineRule="auto"/>
                            <w:textDirection w:val="btLr"/>
                          </w:pPr>
                        </w:p>
                        <w:p w:rsidR="00EC5AF2" w:rsidRDefault="00EC5AF2">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-622299</wp:posOffset>
              </wp:positionH>
              <wp:positionV relativeFrom="paragraph">
                <wp:posOffset>-665479</wp:posOffset>
              </wp:positionV>
              <wp:extent cx="2743200" cy="933450"/>
              <wp:effectExtent b="0" l="0" r="0" t="0"/>
              <wp:wrapSquare wrapText="bothSides" distB="45720" distT="45720" distL="114300" distR="114300"/>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743200" cy="933450"/>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3771900</wp:posOffset>
              </wp:positionH>
              <wp:positionV relativeFrom="paragraph">
                <wp:posOffset>-690879</wp:posOffset>
              </wp:positionV>
              <wp:extent cx="2114550" cy="876300"/>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4293488" y="3346613"/>
                        <a:ext cx="2105025" cy="866775"/>
                      </a:xfrm>
                      <a:prstGeom prst="rect">
                        <a:avLst/>
                      </a:prstGeom>
                      <a:noFill/>
                      <a:ln>
                        <a:noFill/>
                      </a:ln>
                    </wps:spPr>
                    <wps:txbx>
                      <w:txbxContent>
                        <w:p w:rsidR="00EC5AF2" w:rsidRDefault="00ED7FBA">
                          <w:pPr>
                            <w:bidi/>
                            <w:spacing w:line="258" w:lineRule="auto"/>
                            <w:jc w:val="both"/>
                            <w:textDirection w:val="tbRl"/>
                          </w:pPr>
                          <w:r>
                            <w:rPr>
                              <w:rFonts w:ascii="Arabic Typesetting" w:eastAsia="Arabic Typesetting" w:hAnsi="Arabic Typesetting" w:cs="Arabic Typesetting"/>
                              <w:b/>
                              <w:bCs/>
                              <w:color w:val="000000"/>
                              <w:sz w:val="30"/>
                              <w:szCs w:val="30"/>
                              <w:rtl/>
                            </w:rPr>
                            <w:t>جامعة</w:t>
                          </w:r>
                          <w:r>
                            <w:rPr>
                              <w:rFonts w:ascii="Arabic Typesetting" w:eastAsia="Arabic Typesetting" w:hAnsi="Arabic Typesetting" w:cs="Arabic Typesetting"/>
                              <w:b/>
                              <w:color w:val="000000"/>
                              <w:sz w:val="30"/>
                            </w:rPr>
                            <w:t xml:space="preserve"> </w:t>
                          </w:r>
                          <w:r>
                            <w:rPr>
                              <w:rFonts w:ascii="Arabic Typesetting" w:eastAsia="Arabic Typesetting" w:hAnsi="Arabic Typesetting" w:cs="Arabic Typesetting"/>
                              <w:b/>
                              <w:bCs/>
                              <w:color w:val="000000"/>
                              <w:sz w:val="30"/>
                              <w:szCs w:val="30"/>
                              <w:rtl/>
                            </w:rPr>
                            <w:t>النجاح</w:t>
                          </w:r>
                          <w:r>
                            <w:rPr>
                              <w:rFonts w:ascii="Arabic Typesetting" w:eastAsia="Arabic Typesetting" w:hAnsi="Arabic Typesetting" w:cs="Arabic Typesetting"/>
                              <w:b/>
                              <w:color w:val="000000"/>
                              <w:sz w:val="30"/>
                            </w:rPr>
                            <w:t xml:space="preserve"> </w:t>
                          </w:r>
                          <w:r>
                            <w:rPr>
                              <w:rFonts w:ascii="Arabic Typesetting" w:eastAsia="Arabic Typesetting" w:hAnsi="Arabic Typesetting" w:cs="Arabic Typesetting"/>
                              <w:b/>
                              <w:bCs/>
                              <w:color w:val="000000"/>
                              <w:sz w:val="30"/>
                              <w:szCs w:val="30"/>
                              <w:rtl/>
                            </w:rPr>
                            <w:t>الوطنية</w:t>
                          </w:r>
                        </w:p>
                        <w:p w:rsidR="00EC5AF2" w:rsidRDefault="00ED7FBA">
                          <w:pPr>
                            <w:bidi/>
                            <w:spacing w:line="258" w:lineRule="auto"/>
                            <w:jc w:val="both"/>
                            <w:textDirection w:val="tbRl"/>
                          </w:pPr>
                          <w:r>
                            <w:rPr>
                              <w:rFonts w:ascii="Arabic Typesetting" w:eastAsia="Arabic Typesetting" w:hAnsi="Arabic Typesetting" w:cs="Arabic Typesetting"/>
                              <w:b/>
                              <w:bCs/>
                              <w:color w:val="000000"/>
                              <w:sz w:val="24"/>
                              <w:szCs w:val="24"/>
                              <w:rtl/>
                            </w:rPr>
                            <w:t>كلية</w:t>
                          </w:r>
                          <w:r>
                            <w:rPr>
                              <w:rFonts w:ascii="Arabic Typesetting" w:eastAsia="Arabic Typesetting" w:hAnsi="Arabic Typesetting" w:cs="Arabic Typesetting"/>
                              <w:b/>
                              <w:color w:val="000000"/>
                              <w:sz w:val="24"/>
                            </w:rPr>
                            <w:t xml:space="preserve">: </w:t>
                          </w:r>
                          <w:r>
                            <w:rPr>
                              <w:rFonts w:ascii="Arabic Typesetting" w:eastAsia="Arabic Typesetting" w:hAnsi="Arabic Typesetting" w:cs="Arabic Typesetting"/>
                              <w:b/>
                              <w:bCs/>
                              <w:color w:val="000000"/>
                              <w:sz w:val="24"/>
                              <w:szCs w:val="24"/>
                              <w:rtl/>
                            </w:rPr>
                            <w:t>الاقتصاد</w:t>
                          </w:r>
                          <w:r>
                            <w:rPr>
                              <w:rFonts w:ascii="Arabic Typesetting" w:eastAsia="Arabic Typesetting" w:hAnsi="Arabic Typesetting" w:cs="Arabic Typesetting"/>
                              <w:b/>
                              <w:color w:val="000000"/>
                              <w:sz w:val="24"/>
                            </w:rPr>
                            <w:t xml:space="preserve"> </w:t>
                          </w:r>
                          <w:r>
                            <w:rPr>
                              <w:rFonts w:ascii="Arabic Typesetting" w:eastAsia="Arabic Typesetting" w:hAnsi="Arabic Typesetting" w:cs="Arabic Typesetting"/>
                              <w:b/>
                              <w:bCs/>
                              <w:color w:val="000000"/>
                              <w:sz w:val="24"/>
                              <w:szCs w:val="24"/>
                              <w:rtl/>
                            </w:rPr>
                            <w:t>والعلوم</w:t>
                          </w:r>
                          <w:r>
                            <w:rPr>
                              <w:rFonts w:ascii="Arabic Typesetting" w:eastAsia="Arabic Typesetting" w:hAnsi="Arabic Typesetting" w:cs="Arabic Typesetting"/>
                              <w:b/>
                              <w:color w:val="000000"/>
                              <w:sz w:val="24"/>
                            </w:rPr>
                            <w:t xml:space="preserve"> </w:t>
                          </w:r>
                          <w:r>
                            <w:rPr>
                              <w:rFonts w:ascii="Arabic Typesetting" w:eastAsia="Arabic Typesetting" w:hAnsi="Arabic Typesetting" w:cs="Arabic Typesetting"/>
                              <w:b/>
                              <w:bCs/>
                              <w:color w:val="000000"/>
                              <w:sz w:val="24"/>
                              <w:szCs w:val="24"/>
                              <w:rtl/>
                            </w:rPr>
                            <w:t>الاجتماعية</w:t>
                          </w:r>
                          <w:r>
                            <w:rPr>
                              <w:rFonts w:ascii="Arabic Typesetting" w:eastAsia="Arabic Typesetting" w:hAnsi="Arabic Typesetting" w:cs="Arabic Typesetting"/>
                              <w:b/>
                              <w:color w:val="000000"/>
                              <w:sz w:val="24"/>
                            </w:rPr>
                            <w:t xml:space="preserve"> </w:t>
                          </w:r>
                        </w:p>
                        <w:p w:rsidR="00EC5AF2" w:rsidRDefault="00ED7FBA">
                          <w:pPr>
                            <w:bidi/>
                            <w:spacing w:line="258" w:lineRule="auto"/>
                            <w:jc w:val="both"/>
                            <w:textDirection w:val="tbRl"/>
                          </w:pPr>
                          <w:r>
                            <w:rPr>
                              <w:rFonts w:ascii="Arabic Typesetting" w:eastAsia="Arabic Typesetting" w:hAnsi="Arabic Typesetting" w:cs="Arabic Typesetting"/>
                              <w:b/>
                              <w:bCs/>
                              <w:color w:val="000000"/>
                              <w:sz w:val="24"/>
                              <w:szCs w:val="24"/>
                              <w:rtl/>
                            </w:rPr>
                            <w:t>قسم</w:t>
                          </w:r>
                          <w:r>
                            <w:rPr>
                              <w:rFonts w:ascii="Arabic Typesetting" w:eastAsia="Arabic Typesetting" w:hAnsi="Arabic Typesetting" w:cs="Arabic Typesetting"/>
                              <w:b/>
                              <w:color w:val="000000"/>
                              <w:sz w:val="24"/>
                            </w:rPr>
                            <w:t xml:space="preserve">/ </w:t>
                          </w:r>
                          <w:r>
                            <w:rPr>
                              <w:rFonts w:ascii="Arabic Typesetting" w:eastAsia="Arabic Typesetting" w:hAnsi="Arabic Typesetting" w:cs="Arabic Typesetting"/>
                              <w:b/>
                              <w:bCs/>
                              <w:color w:val="000000"/>
                              <w:sz w:val="24"/>
                              <w:szCs w:val="24"/>
                              <w:rtl/>
                            </w:rPr>
                            <w:t>دائرة</w:t>
                          </w:r>
                          <w:r>
                            <w:rPr>
                              <w:rFonts w:ascii="Arabic Typesetting" w:eastAsia="Arabic Typesetting" w:hAnsi="Arabic Typesetting" w:cs="Arabic Typesetting"/>
                              <w:b/>
                              <w:color w:val="000000"/>
                              <w:sz w:val="24"/>
                            </w:rPr>
                            <w:t xml:space="preserve">: </w:t>
                          </w:r>
                          <w:r>
                            <w:rPr>
                              <w:rFonts w:ascii="Arabic Typesetting" w:eastAsia="Arabic Typesetting" w:hAnsi="Arabic Typesetting" w:cs="Arabic Typesetting"/>
                              <w:b/>
                              <w:bCs/>
                              <w:color w:val="000000"/>
                              <w:sz w:val="24"/>
                              <w:szCs w:val="24"/>
                              <w:rtl/>
                            </w:rPr>
                            <w:t>المحاسبة</w:t>
                          </w:r>
                          <w:r>
                            <w:rPr>
                              <w:rFonts w:ascii="Arabic Typesetting" w:eastAsia="Arabic Typesetting" w:hAnsi="Arabic Typesetting" w:cs="Arabic Typesetting"/>
                              <w:b/>
                              <w:color w:val="000000"/>
                              <w:sz w:val="24"/>
                            </w:rPr>
                            <w:t xml:space="preserve"> </w:t>
                          </w:r>
                        </w:p>
                        <w:p w:rsidR="00EC5AF2" w:rsidRDefault="00EC5AF2">
                          <w:pPr>
                            <w:spacing w:line="258" w:lineRule="auto"/>
                            <w:jc w:val="right"/>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3771900</wp:posOffset>
              </wp:positionH>
              <wp:positionV relativeFrom="paragraph">
                <wp:posOffset>-690879</wp:posOffset>
              </wp:positionV>
              <wp:extent cx="2114550" cy="876300"/>
              <wp:effectExtent b="0" l="0" r="0" t="0"/>
              <wp:wrapSquare wrapText="bothSides" distB="45720" distT="45720" distL="114300" distR="114300"/>
              <wp:docPr id="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114550" cy="8763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2240280</wp:posOffset>
          </wp:positionH>
          <wp:positionV relativeFrom="paragraph">
            <wp:posOffset>-742949</wp:posOffset>
          </wp:positionV>
          <wp:extent cx="1009650" cy="1009650"/>
          <wp:effectExtent l="0" t="0" r="0" b="0"/>
          <wp:wrapNone/>
          <wp:docPr id="20" name="image1.png" descr="C:\Users\PC\Desktop\شعار_الجامعة.png"/>
          <wp:cNvGraphicFramePr/>
          <a:graphic xmlns:a="http://schemas.openxmlformats.org/drawingml/2006/main">
            <a:graphicData uri="http://schemas.openxmlformats.org/drawingml/2006/picture">
              <pic:pic xmlns:pic="http://schemas.openxmlformats.org/drawingml/2006/picture">
                <pic:nvPicPr>
                  <pic:cNvPr id="0" name="image1.png" descr="C:\Users\PC\Desktop\شعار_الجامعة.png"/>
                  <pic:cNvPicPr preferRelativeResize="0"/>
                </pic:nvPicPr>
                <pic:blipFill>
                  <a:blip r:embed="rId3"/>
                  <a:srcRect/>
                  <a:stretch>
                    <a:fillRect/>
                  </a:stretch>
                </pic:blipFill>
                <pic:spPr>
                  <a:xfrm>
                    <a:off x="0" y="0"/>
                    <a:ext cx="1009650" cy="1009650"/>
                  </a:xfrm>
                  <a:prstGeom prst="rect">
                    <a:avLst/>
                  </a:prstGeom>
                  <a:ln/>
                </pic:spPr>
              </pic:pic>
            </a:graphicData>
          </a:graphic>
        </wp:anchor>
      </w:drawing>
    </w:r>
  </w:p>
  <w:p w:rsidR="00EC5AF2" w:rsidRDefault="00ED7FBA">
    <w:pPr>
      <w:pBdr>
        <w:top w:val="nil"/>
        <w:left w:val="nil"/>
        <w:bottom w:val="nil"/>
        <w:right w:val="nil"/>
        <w:between w:val="nil"/>
      </w:pBdr>
      <w:tabs>
        <w:tab w:val="center" w:pos="4320"/>
        <w:tab w:val="right" w:pos="8640"/>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76200</wp:posOffset>
              </wp:positionV>
              <wp:extent cx="662940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629400" cy="12700"/>
              <wp:effectExtent b="0" l="0" r="0" t="0"/>
              <wp:wrapNone/>
              <wp:docPr id="18"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66294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9C4"/>
    <w:multiLevelType w:val="multilevel"/>
    <w:tmpl w:val="5F86FD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32912"/>
    <w:multiLevelType w:val="multilevel"/>
    <w:tmpl w:val="B3AA1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F855A4"/>
    <w:multiLevelType w:val="multilevel"/>
    <w:tmpl w:val="6CCAFC64"/>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696679"/>
    <w:multiLevelType w:val="multilevel"/>
    <w:tmpl w:val="0F44F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017E92"/>
    <w:multiLevelType w:val="multilevel"/>
    <w:tmpl w:val="FF063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174FA9"/>
    <w:multiLevelType w:val="multilevel"/>
    <w:tmpl w:val="736A3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E6159E"/>
    <w:multiLevelType w:val="multilevel"/>
    <w:tmpl w:val="2A58D4C6"/>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F2"/>
    <w:rsid w:val="0005325B"/>
    <w:rsid w:val="001676DC"/>
    <w:rsid w:val="002E56B8"/>
    <w:rsid w:val="00411B91"/>
    <w:rsid w:val="004A29D8"/>
    <w:rsid w:val="007C2508"/>
    <w:rsid w:val="00862E7F"/>
    <w:rsid w:val="009C53C0"/>
    <w:rsid w:val="00A10872"/>
    <w:rsid w:val="00A1604F"/>
    <w:rsid w:val="00B16C68"/>
    <w:rsid w:val="00D50157"/>
    <w:rsid w:val="00E77900"/>
    <w:rsid w:val="00EC5AF2"/>
    <w:rsid w:val="00ED7FBA"/>
    <w:rsid w:val="00F01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B81B"/>
  <w15:docId w15:val="{E6B6AD63-84A7-4015-B6BA-A601577E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character" w:styleId="Hyperlink">
    <w:name w:val="Hyperlink"/>
    <w:basedOn w:val="DefaultParagraphFont"/>
    <w:uiPriority w:val="99"/>
    <w:unhideWhenUsed/>
    <w:rsid w:val="003C0241"/>
    <w:rPr>
      <w:color w:val="0563C1" w:themeColor="hyperlink"/>
      <w:u w:val="single"/>
    </w:rPr>
  </w:style>
  <w:style w:type="character" w:customStyle="1" w:styleId="UnresolvedMention1">
    <w:name w:val="Unresolved Mention1"/>
    <w:basedOn w:val="DefaultParagraphFont"/>
    <w:uiPriority w:val="99"/>
    <w:semiHidden/>
    <w:unhideWhenUsed/>
    <w:rsid w:val="003C0241"/>
    <w:rPr>
      <w:color w:val="605E5C"/>
      <w:shd w:val="clear" w:color="auto" w:fill="E1DFDD"/>
    </w:rPr>
  </w:style>
  <w:style w:type="character" w:customStyle="1" w:styleId="UnresolvedMention">
    <w:name w:val="Unresolved Mention"/>
    <w:basedOn w:val="DefaultParagraphFont"/>
    <w:uiPriority w:val="99"/>
    <w:rsid w:val="006227F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rafat@najah.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jah.zoom.us/j/98874701416?pwd=3nNhnD6QLR5hkPV8K1jsVKmy1L77XI.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fX8l8xEuBKRba/+VIrLSqjMiTg==">AMUW2mU67Y3UCf51NDxWCO7Nn15ko9tUFhQC9cPYTcGxzWKsAh1xGrVawMcWEKfeJDrDe6251jDpbqEAqD27Xv1JanzYP+55V7F0FPn1T/NSsv3k1N/+gWB1jsJhwPXUtrGrFDo9qi4x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NNUCC</cp:lastModifiedBy>
  <cp:revision>11</cp:revision>
  <dcterms:created xsi:type="dcterms:W3CDTF">2020-09-04T11:02:00Z</dcterms:created>
  <dcterms:modified xsi:type="dcterms:W3CDTF">2024-09-17T07:51:00Z</dcterms:modified>
</cp:coreProperties>
</file>