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page" w:horzAnchor="margin" w:tblpY="1147"/>
        <w:tblW w:w="1036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04"/>
        <w:gridCol w:w="1678"/>
        <w:gridCol w:w="4284"/>
      </w:tblGrid>
      <w:tr w:rsidR="007C3F5A" w:rsidRPr="00CF3515" w:rsidTr="007C3F5A">
        <w:trPr>
          <w:trHeight w:val="796"/>
        </w:trPr>
        <w:tc>
          <w:tcPr>
            <w:tcW w:w="4404" w:type="dxa"/>
            <w:tcBorders>
              <w:top w:val="nil"/>
              <w:left w:val="nil"/>
              <w:bottom w:val="double" w:sz="12" w:space="0" w:color="000000"/>
              <w:right w:val="nil"/>
            </w:tcBorders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An-</w:t>
            </w:r>
            <w:proofErr w:type="spellStart"/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Najah</w:t>
            </w:r>
            <w:proofErr w:type="spellEnd"/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National University</w:t>
            </w: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br/>
              <w:t xml:space="preserve">College of Medicine and </w:t>
            </w:r>
          </w:p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Health Sciences</w:t>
            </w:r>
          </w:p>
        </w:tc>
        <w:tc>
          <w:tcPr>
            <w:tcW w:w="1678" w:type="dxa"/>
            <w:tcBorders>
              <w:top w:val="nil"/>
              <w:left w:val="nil"/>
              <w:bottom w:val="double" w:sz="12" w:space="0" w:color="000000"/>
              <w:right w:val="nil"/>
            </w:tcBorders>
            <w:tcMar>
              <w:top w:w="15" w:type="dxa"/>
              <w:left w:w="76" w:type="dxa"/>
              <w:bottom w:w="0" w:type="dxa"/>
              <w:right w:w="76" w:type="dxa"/>
            </w:tcMar>
            <w:vAlign w:val="bottom"/>
            <w:hideMark/>
          </w:tcPr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11FA6C5B" wp14:editId="4F1B9B86">
                  <wp:extent cx="636270" cy="6546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  <w:tcBorders>
              <w:top w:val="nil"/>
              <w:left w:val="nil"/>
              <w:bottom w:val="double" w:sz="12" w:space="0" w:color="000000"/>
              <w:right w:val="nil"/>
            </w:tcBorders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جامعة النجاح الوطنية</w:t>
            </w:r>
          </w:p>
          <w:p w:rsidR="007C3F5A" w:rsidRPr="00CF3515" w:rsidRDefault="007C3F5A" w:rsidP="00CF351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351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كلية الطب وعلوم الصحة</w:t>
            </w:r>
          </w:p>
        </w:tc>
      </w:tr>
    </w:tbl>
    <w:p w:rsidR="00114CAE" w:rsidRPr="00CF3515" w:rsidRDefault="007C3F5A" w:rsidP="00CF3515">
      <w:pPr>
        <w:pStyle w:val="NormalWeb"/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CF3515">
        <w:rPr>
          <w:rFonts w:asciiTheme="majorBidi" w:hAnsiTheme="majorBidi" w:cstheme="majorBidi"/>
          <w:b/>
          <w:bCs/>
        </w:rPr>
        <w:t>Toxicology /105447</w:t>
      </w:r>
    </w:p>
    <w:p w:rsidR="00820EE8" w:rsidRPr="00CF3515" w:rsidRDefault="009F1EFE" w:rsidP="00186E9B">
      <w:pPr>
        <w:pStyle w:val="NormalWeb"/>
        <w:spacing w:line="360" w:lineRule="auto"/>
        <w:jc w:val="center"/>
        <w:rPr>
          <w:rFonts w:asciiTheme="majorBidi" w:hAnsiTheme="majorBidi" w:cstheme="majorBidi"/>
          <w:b/>
          <w:bCs/>
        </w:rPr>
      </w:pPr>
      <w:proofErr w:type="gramStart"/>
      <w:r w:rsidRPr="00CF3515">
        <w:rPr>
          <w:rFonts w:asciiTheme="majorBidi" w:hAnsiTheme="majorBidi" w:cstheme="majorBidi"/>
          <w:b/>
          <w:bCs/>
        </w:rPr>
        <w:t xml:space="preserve">Chapter </w:t>
      </w:r>
      <w:r w:rsidR="00186E9B">
        <w:rPr>
          <w:rFonts w:asciiTheme="majorBidi" w:hAnsiTheme="majorBidi" w:cstheme="majorBidi"/>
          <w:b/>
          <w:bCs/>
        </w:rPr>
        <w:t xml:space="preserve"> 6</w:t>
      </w:r>
      <w:proofErr w:type="gramEnd"/>
      <w:r w:rsidR="00186E9B">
        <w:rPr>
          <w:rFonts w:asciiTheme="majorBidi" w:hAnsiTheme="majorBidi" w:cstheme="majorBidi"/>
          <w:b/>
          <w:bCs/>
        </w:rPr>
        <w:t xml:space="preserve"> -Nephrotoxicity</w:t>
      </w:r>
    </w:p>
    <w:p w:rsidR="00186E9B" w:rsidRPr="00186E9B" w:rsidRDefault="00186E9B" w:rsidP="008310D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4"/>
          <w:szCs w:val="24"/>
        </w:rPr>
      </w:pPr>
      <w:r w:rsidRPr="00186E9B">
        <w:rPr>
          <w:rFonts w:asciiTheme="majorBidi" w:eastAsiaTheme="minorHAnsi" w:hAnsiTheme="majorBidi" w:cstheme="majorBidi"/>
          <w:b/>
          <w:bCs/>
          <w:sz w:val="24"/>
          <w:szCs w:val="24"/>
        </w:rPr>
        <w:t>Kidney function:</w:t>
      </w:r>
    </w:p>
    <w:p w:rsidR="00807FA5" w:rsidRDefault="00807FA5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86E9B" w:rsidRDefault="00186E9B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A09DD" w:rsidRPr="00EA09DD" w:rsidRDefault="00EA09DD" w:rsidP="00EA09D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Filtration and excretion</w:t>
      </w:r>
    </w:p>
    <w:p w:rsidR="00EA09DD" w:rsidRPr="00EA09DD" w:rsidRDefault="00EA09DD" w:rsidP="00EA09D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Homeostasis of water-soluble molecules</w:t>
      </w:r>
    </w:p>
    <w:p w:rsidR="00EA09DD" w:rsidRPr="00EA09DD" w:rsidRDefault="00EA09DD" w:rsidP="00EA09D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Electrolyte homeostasis/acid-base balance</w:t>
      </w:r>
    </w:p>
    <w:p w:rsidR="00EA09DD" w:rsidRPr="00EA09DD" w:rsidRDefault="00EA09DD" w:rsidP="00EA09D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Metabolism/detoxification</w:t>
      </w:r>
    </w:p>
    <w:p w:rsidR="00186E9B" w:rsidRPr="00EA09DD" w:rsidRDefault="00EA09DD" w:rsidP="00EA09D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Hormone production</w:t>
      </w:r>
    </w:p>
    <w:p w:rsidR="00186E9B" w:rsidRPr="00EA09DD" w:rsidRDefault="00186E9B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86E9B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A09DD">
        <w:rPr>
          <w:rFonts w:asciiTheme="majorBidi" w:hAnsiTheme="majorBidi" w:cstheme="majorBidi"/>
          <w:b/>
          <w:bCs/>
          <w:sz w:val="24"/>
          <w:szCs w:val="24"/>
        </w:rPr>
        <w:t>Structure and Function</w:t>
      </w:r>
    </w:p>
    <w:p w:rsidR="00186E9B" w:rsidRDefault="00186E9B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The tubule resorbs greater than 99% of the glomerular filtrate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 xml:space="preserve">The proximal tubule has extensive </w:t>
      </w:r>
      <w:proofErr w:type="spellStart"/>
      <w:r w:rsidRPr="00EA09DD">
        <w:rPr>
          <w:rFonts w:asciiTheme="majorBidi" w:hAnsiTheme="majorBidi" w:cstheme="majorBidi"/>
          <w:sz w:val="24"/>
          <w:szCs w:val="24"/>
        </w:rPr>
        <w:t>resorption</w:t>
      </w:r>
      <w:proofErr w:type="spellEnd"/>
      <w:r w:rsidRPr="00EA09DD">
        <w:rPr>
          <w:rFonts w:asciiTheme="majorBidi" w:hAnsiTheme="majorBidi" w:cstheme="majorBidi"/>
          <w:sz w:val="24"/>
          <w:szCs w:val="24"/>
        </w:rPr>
        <w:t xml:space="preserve"> and selective secretion.  </w:t>
      </w:r>
      <w:proofErr w:type="gramStart"/>
      <w:r w:rsidRPr="00EA09DD">
        <w:rPr>
          <w:rFonts w:asciiTheme="majorBidi" w:hAnsiTheme="majorBidi" w:cstheme="majorBidi"/>
          <w:sz w:val="24"/>
          <w:szCs w:val="24"/>
        </w:rPr>
        <w:t xml:space="preserve">Low MW protein </w:t>
      </w:r>
      <w:proofErr w:type="spellStart"/>
      <w:r w:rsidRPr="00EA09DD">
        <w:rPr>
          <w:rFonts w:asciiTheme="majorBidi" w:hAnsiTheme="majorBidi" w:cstheme="majorBidi"/>
          <w:sz w:val="24"/>
          <w:szCs w:val="24"/>
        </w:rPr>
        <w:t>resorption</w:t>
      </w:r>
      <w:proofErr w:type="spellEnd"/>
      <w:r w:rsidRPr="00EA09DD">
        <w:rPr>
          <w:rFonts w:asciiTheme="majorBidi" w:hAnsiTheme="majorBidi" w:cstheme="majorBidi"/>
          <w:sz w:val="24"/>
          <w:szCs w:val="24"/>
        </w:rPr>
        <w:t xml:space="preserve"> and primary site for cytochrome P450s.</w:t>
      </w:r>
      <w:proofErr w:type="gramEnd"/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 xml:space="preserve">Thin loop of </w:t>
      </w:r>
      <w:proofErr w:type="spellStart"/>
      <w:r w:rsidRPr="00EA09DD">
        <w:rPr>
          <w:rFonts w:asciiTheme="majorBidi" w:hAnsiTheme="majorBidi" w:cstheme="majorBidi"/>
          <w:sz w:val="24"/>
          <w:szCs w:val="24"/>
        </w:rPr>
        <w:t>Henle</w:t>
      </w:r>
      <w:proofErr w:type="spellEnd"/>
      <w:r w:rsidRPr="00EA09DD">
        <w:rPr>
          <w:rFonts w:asciiTheme="majorBidi" w:hAnsiTheme="majorBidi" w:cstheme="majorBidi"/>
          <w:sz w:val="24"/>
          <w:szCs w:val="24"/>
        </w:rPr>
        <w:t xml:space="preserve"> - </w:t>
      </w:r>
      <w:proofErr w:type="spellStart"/>
      <w:r w:rsidRPr="00EA09DD">
        <w:rPr>
          <w:rFonts w:asciiTheme="majorBidi" w:hAnsiTheme="majorBidi" w:cstheme="majorBidi"/>
          <w:sz w:val="24"/>
          <w:szCs w:val="24"/>
        </w:rPr>
        <w:t>resorption</w:t>
      </w:r>
      <w:proofErr w:type="spellEnd"/>
      <w:r w:rsidRPr="00EA09DD">
        <w:rPr>
          <w:rFonts w:asciiTheme="majorBidi" w:hAnsiTheme="majorBidi" w:cstheme="majorBidi"/>
          <w:sz w:val="24"/>
          <w:szCs w:val="24"/>
        </w:rPr>
        <w:t xml:space="preserve"> of fluids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 xml:space="preserve">Distal tubule - </w:t>
      </w:r>
      <w:proofErr w:type="spellStart"/>
      <w:r w:rsidRPr="00EA09DD">
        <w:rPr>
          <w:rFonts w:asciiTheme="majorBidi" w:hAnsiTheme="majorBidi" w:cstheme="majorBidi"/>
          <w:sz w:val="24"/>
          <w:szCs w:val="24"/>
        </w:rPr>
        <w:t>resorption</w:t>
      </w:r>
      <w:proofErr w:type="spellEnd"/>
      <w:r w:rsidRPr="00EA09DD">
        <w:rPr>
          <w:rFonts w:asciiTheme="majorBidi" w:hAnsiTheme="majorBidi" w:cstheme="majorBidi"/>
          <w:sz w:val="24"/>
          <w:szCs w:val="24"/>
        </w:rPr>
        <w:t xml:space="preserve"> of fluids and acid-base balance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 xml:space="preserve">Collecting duct - </w:t>
      </w:r>
      <w:proofErr w:type="spellStart"/>
      <w:r w:rsidRPr="00EA09DD">
        <w:rPr>
          <w:rFonts w:asciiTheme="majorBidi" w:hAnsiTheme="majorBidi" w:cstheme="majorBidi"/>
          <w:sz w:val="24"/>
          <w:szCs w:val="24"/>
        </w:rPr>
        <w:t>resorption</w:t>
      </w:r>
      <w:proofErr w:type="spellEnd"/>
      <w:r w:rsidRPr="00EA09DD">
        <w:rPr>
          <w:rFonts w:asciiTheme="majorBidi" w:hAnsiTheme="majorBidi" w:cstheme="majorBidi"/>
          <w:sz w:val="24"/>
          <w:szCs w:val="24"/>
        </w:rPr>
        <w:t xml:space="preserve"> of fluids, antidiuretic hormone and acid-base balance</w:t>
      </w:r>
    </w:p>
    <w:p w:rsidR="00186E9B" w:rsidRDefault="00186E9B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86E9B" w:rsidRDefault="00186E9B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86E9B" w:rsidRPr="00F93FFA" w:rsidRDefault="00186E9B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86E9B" w:rsidRPr="00F93FFA" w:rsidRDefault="00186E9B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F93FFA">
        <w:rPr>
          <w:rFonts w:asciiTheme="majorBidi" w:hAnsiTheme="majorBidi" w:cstheme="majorBidi"/>
          <w:b/>
          <w:bCs/>
          <w:sz w:val="24"/>
          <w:szCs w:val="24"/>
        </w:rPr>
        <w:t xml:space="preserve">The functional unit of the kidney: </w:t>
      </w:r>
      <w:r w:rsidR="00F93FFA" w:rsidRPr="00F93FFA">
        <w:rPr>
          <w:rFonts w:asciiTheme="majorBidi" w:hAnsiTheme="majorBidi" w:cstheme="majorBidi"/>
          <w:b/>
          <w:bCs/>
          <w:sz w:val="24"/>
          <w:szCs w:val="24"/>
        </w:rPr>
        <w:t>Nephron</w:t>
      </w:r>
    </w:p>
    <w:p w:rsidR="00F93FFA" w:rsidRDefault="00F93FFA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F93FFA" w:rsidRDefault="00F93FFA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F93FFA">
        <w:rPr>
          <w:rFonts w:asciiTheme="majorBidi" w:hAnsiTheme="majorBidi" w:cstheme="majorBidi"/>
          <w:b/>
          <w:bCs/>
          <w:sz w:val="24"/>
          <w:szCs w:val="24"/>
        </w:rPr>
        <w:t>Nephrosis</w:t>
      </w:r>
      <w:proofErr w:type="spellEnd"/>
      <w:r w:rsidRPr="00F93FFA">
        <w:rPr>
          <w:rFonts w:asciiTheme="majorBidi" w:hAnsiTheme="majorBidi" w:cstheme="majorBidi"/>
          <w:b/>
          <w:bCs/>
          <w:sz w:val="24"/>
          <w:szCs w:val="24"/>
        </w:rPr>
        <w:t xml:space="preserve"> or nephropathy</w:t>
      </w:r>
      <w:r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EA09DD" w:rsidRDefault="00EA09DD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A09DD">
        <w:rPr>
          <w:rFonts w:asciiTheme="majorBidi" w:hAnsiTheme="majorBidi" w:cstheme="majorBidi"/>
          <w:b/>
          <w:bCs/>
          <w:sz w:val="24"/>
          <w:szCs w:val="24"/>
        </w:rPr>
        <w:t>Kidney as a Target Organ of Toxicity</w:t>
      </w:r>
    </w:p>
    <w:p w:rsid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09DD" w:rsidRPr="00EA09DD" w:rsidRDefault="00EA09DD" w:rsidP="00EA09D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Is a frequent site of toxic injury in rodent toxicity studies (second to the liver)</w:t>
      </w:r>
      <w:proofErr w:type="gramStart"/>
      <w:r w:rsidRPr="00EA09DD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EA09DD" w:rsidRPr="00EA09DD" w:rsidRDefault="00EA09DD" w:rsidP="00EA09D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Role in filtration, metabolism, and excretion of xenobiotics and their metabolites.</w:t>
      </w:r>
    </w:p>
    <w:p w:rsidR="00EA09DD" w:rsidRPr="00EA09DD" w:rsidRDefault="00EA09DD" w:rsidP="00EA09D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Toxins can concentrate in the glomerular filtrate or within tubule cells.</w:t>
      </w:r>
    </w:p>
    <w:p w:rsidR="00EA09DD" w:rsidRPr="00EA09DD" w:rsidRDefault="00EA09DD" w:rsidP="00EA09D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Metabolic activation of xenobiotics</w:t>
      </w:r>
    </w:p>
    <w:p w:rsidR="00EA09DD" w:rsidRDefault="00EA09DD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93FFA" w:rsidRDefault="00F93FFA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93FFA" w:rsidRDefault="00F93FFA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93FFA" w:rsidRDefault="00EA09DD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5E45DBF5">
            <wp:extent cx="4809074" cy="4206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ass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74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9DD" w:rsidRDefault="00EA09DD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A09DD">
        <w:rPr>
          <w:rFonts w:asciiTheme="majorBidi" w:hAnsiTheme="majorBidi" w:cstheme="majorBidi"/>
          <w:b/>
          <w:bCs/>
          <w:sz w:val="24"/>
          <w:szCs w:val="24"/>
        </w:rPr>
        <w:t>Renal Metabolism</w:t>
      </w:r>
    </w:p>
    <w:p w:rsidR="00EA09DD" w:rsidRDefault="00EA09DD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Both Phase I and Phase II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Cytochrome P450's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ab/>
        <w:t>Renal Cortex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ab/>
        <w:t>Less total activity than liver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ab/>
        <w:t>Regional differences in activity along nephron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ab/>
        <w:t>Locally along nephron may be equal to liver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ab/>
        <w:t>Sex-differences in some species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Cyclooxygenases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ab/>
        <w:t>Renal Medulla</w:t>
      </w:r>
    </w:p>
    <w:p w:rsidR="00EA09DD" w:rsidRDefault="00EA09DD" w:rsidP="00186E9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EA09DD">
        <w:rPr>
          <w:rFonts w:asciiTheme="majorBidi" w:hAnsiTheme="majorBidi" w:cstheme="majorBidi"/>
          <w:b/>
          <w:bCs/>
          <w:sz w:val="24"/>
          <w:szCs w:val="24"/>
        </w:rPr>
        <w:t>Hormonal Activity</w:t>
      </w:r>
    </w:p>
    <w:p w:rsid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09DD" w:rsidRPr="00EA09DD" w:rsidRDefault="00EA09DD" w:rsidP="00EA09D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Produces erythropoietin, which regulates RBC production</w:t>
      </w:r>
    </w:p>
    <w:p w:rsidR="00EA09DD" w:rsidRPr="00EA09DD" w:rsidRDefault="00EA09DD" w:rsidP="00EA09D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EA09DD">
        <w:rPr>
          <w:rFonts w:asciiTheme="majorBidi" w:hAnsiTheme="majorBidi" w:cstheme="majorBidi"/>
          <w:sz w:val="24"/>
          <w:szCs w:val="24"/>
        </w:rPr>
        <w:t>Hydroxylates</w:t>
      </w:r>
      <w:proofErr w:type="spellEnd"/>
      <w:r w:rsidRPr="00EA09DD">
        <w:rPr>
          <w:rFonts w:asciiTheme="majorBidi" w:hAnsiTheme="majorBidi" w:cstheme="majorBidi"/>
          <w:sz w:val="24"/>
          <w:szCs w:val="24"/>
        </w:rPr>
        <w:t xml:space="preserve"> 25-OH-cholecalciferol (vitamin D metabolite) promotes bone </w:t>
      </w:r>
      <w:proofErr w:type="spellStart"/>
      <w:r w:rsidRPr="00EA09DD">
        <w:rPr>
          <w:rFonts w:asciiTheme="majorBidi" w:hAnsiTheme="majorBidi" w:cstheme="majorBidi"/>
          <w:sz w:val="24"/>
          <w:szCs w:val="24"/>
        </w:rPr>
        <w:t>resorption</w:t>
      </w:r>
      <w:proofErr w:type="spellEnd"/>
      <w:r w:rsidRPr="00EA09DD">
        <w:rPr>
          <w:rFonts w:asciiTheme="majorBidi" w:hAnsiTheme="majorBidi" w:cstheme="majorBidi"/>
          <w:sz w:val="24"/>
          <w:szCs w:val="24"/>
        </w:rPr>
        <w:t xml:space="preserve"> and calcium and phosphorus absorption from gut</w:t>
      </w:r>
    </w:p>
    <w:p w:rsidR="00EA09DD" w:rsidRPr="00EA09DD" w:rsidRDefault="00EA09DD" w:rsidP="00EA09D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Releases renin to regulate the peripheral renin-angiotensin-aldosterone system (juxtaglomerular apparatus) for maintenance of vascular tension</w:t>
      </w:r>
    </w:p>
    <w:p w:rsid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EA09DD">
        <w:rPr>
          <w:rFonts w:asciiTheme="majorBidi" w:hAnsiTheme="majorBidi" w:cstheme="majorBidi"/>
          <w:sz w:val="24"/>
          <w:szCs w:val="24"/>
        </w:rPr>
        <w:t>The structural and functional unit of the kidney.</w:t>
      </w:r>
      <w:proofErr w:type="gramEnd"/>
    </w:p>
    <w:p w:rsidR="006D225E" w:rsidRPr="006D225E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D225E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The Nephron</w:t>
      </w:r>
    </w:p>
    <w:p w:rsidR="00EA09DD" w:rsidRPr="00EA09DD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 xml:space="preserve">A </w:t>
      </w:r>
      <w:r w:rsidR="00EA09DD" w:rsidRPr="00EA09DD">
        <w:rPr>
          <w:rFonts w:asciiTheme="majorBidi" w:hAnsiTheme="majorBidi" w:cstheme="majorBidi"/>
          <w:sz w:val="24"/>
          <w:szCs w:val="24"/>
        </w:rPr>
        <w:t xml:space="preserve"> continuous</w:t>
      </w:r>
      <w:proofErr w:type="gramEnd"/>
      <w:r w:rsidR="00EA09DD" w:rsidRPr="00EA09DD">
        <w:rPr>
          <w:rFonts w:asciiTheme="majorBidi" w:hAnsiTheme="majorBidi" w:cstheme="majorBidi"/>
          <w:sz w:val="24"/>
          <w:szCs w:val="24"/>
        </w:rPr>
        <w:t xml:space="preserve"> tube that includes the glomerulus, proximal tubule, loop of </w:t>
      </w:r>
      <w:proofErr w:type="spellStart"/>
      <w:r w:rsidR="00EA09DD" w:rsidRPr="00EA09DD">
        <w:rPr>
          <w:rFonts w:asciiTheme="majorBidi" w:hAnsiTheme="majorBidi" w:cstheme="majorBidi"/>
          <w:sz w:val="24"/>
          <w:szCs w:val="24"/>
        </w:rPr>
        <w:t>Henle</w:t>
      </w:r>
      <w:proofErr w:type="spellEnd"/>
      <w:r w:rsidR="00EA09DD" w:rsidRPr="00EA09DD">
        <w:rPr>
          <w:rFonts w:asciiTheme="majorBidi" w:hAnsiTheme="majorBidi" w:cstheme="majorBidi"/>
          <w:sz w:val="24"/>
          <w:szCs w:val="24"/>
        </w:rPr>
        <w:t>, distal tubule, and the collecting duct.</w:t>
      </w:r>
    </w:p>
    <w:p w:rsidR="00EA09DD" w:rsidRP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A09DD">
        <w:rPr>
          <w:rFonts w:asciiTheme="majorBidi" w:hAnsiTheme="majorBidi" w:cstheme="majorBidi"/>
          <w:sz w:val="24"/>
          <w:szCs w:val="24"/>
        </w:rPr>
        <w:t>Nephrons exhibit differences depending on the cortical location of the glomerulus.</w:t>
      </w:r>
    </w:p>
    <w:p w:rsidR="00EA09DD" w:rsidRDefault="00EA09DD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EA09DD">
        <w:rPr>
          <w:rFonts w:asciiTheme="majorBidi" w:hAnsiTheme="majorBidi" w:cstheme="majorBidi"/>
          <w:sz w:val="24"/>
          <w:szCs w:val="24"/>
        </w:rPr>
        <w:t>Composed of highly specialized cells that exhibit structural, functional, and biochemical differences.</w:t>
      </w:r>
      <w:proofErr w:type="gramEnd"/>
    </w:p>
    <w:p w:rsidR="006D225E" w:rsidRDefault="006D225E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D225E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D225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F6F379F" wp14:editId="08B594AC">
            <wp:extent cx="3574724" cy="3657600"/>
            <wp:effectExtent l="0" t="0" r="6985" b="0"/>
            <wp:docPr id="40962" name="Picture 2" descr="MEDUL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MEDUL_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2516" r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24" cy="3657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53E0" w:rsidRPr="00EA09DD" w:rsidRDefault="00E653E0" w:rsidP="00E653E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653E0"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819F06" wp14:editId="1CBE7203">
            <wp:simplePos x="0" y="0"/>
            <wp:positionH relativeFrom="column">
              <wp:posOffset>2755265</wp:posOffset>
            </wp:positionH>
            <wp:positionV relativeFrom="paragraph">
              <wp:posOffset>131445</wp:posOffset>
            </wp:positionV>
            <wp:extent cx="2834640" cy="3383280"/>
            <wp:effectExtent l="0" t="0" r="3810" b="7620"/>
            <wp:wrapNone/>
            <wp:docPr id="15363" name="Picture 1029" descr="SCH_VAS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029" descr="SCH_VAS_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9DD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E653E0">
        <w:rPr>
          <w:rFonts w:asciiTheme="majorBidi" w:hAnsiTheme="majorBidi" w:cstheme="majorBidi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E7659C" wp14:editId="7531C66B">
            <wp:simplePos x="0" y="0"/>
            <wp:positionH relativeFrom="column">
              <wp:posOffset>193891</wp:posOffset>
            </wp:positionH>
            <wp:positionV relativeFrom="paragraph">
              <wp:posOffset>91697</wp:posOffset>
            </wp:positionV>
            <wp:extent cx="2221865" cy="1828800"/>
            <wp:effectExtent l="0" t="0" r="6985" b="0"/>
            <wp:wrapNone/>
            <wp:docPr id="15362" name="Picture 2" descr="wa_wbc_nephron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wa_wbc_nephron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653E0" w:rsidRPr="00EA09DD" w:rsidRDefault="00E653E0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27789">
        <w:rPr>
          <w:rFonts w:asciiTheme="majorBidi" w:hAnsiTheme="majorBidi" w:cstheme="majorBidi"/>
          <w:b/>
          <w:bCs/>
          <w:sz w:val="24"/>
          <w:szCs w:val="24"/>
        </w:rPr>
        <w:lastRenderedPageBreak/>
        <w:t>Glomerulus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127789">
        <w:rPr>
          <w:rFonts w:asciiTheme="majorBidi" w:hAnsiTheme="majorBidi" w:cstheme="majorBidi"/>
          <w:sz w:val="24"/>
          <w:szCs w:val="24"/>
        </w:rPr>
        <w:t>Ultrafiltrate</w:t>
      </w:r>
      <w:proofErr w:type="spellEnd"/>
      <w:r w:rsidRPr="00127789">
        <w:rPr>
          <w:rFonts w:asciiTheme="majorBidi" w:hAnsiTheme="majorBidi" w:cstheme="majorBidi"/>
          <w:sz w:val="24"/>
          <w:szCs w:val="24"/>
        </w:rPr>
        <w:t>: 20% of renal blood flow, 2-3% of cardiac output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 xml:space="preserve">Endothelial surface is negatively charged 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 xml:space="preserve">Basement membrane between endothelial and epithelial cells anionic </w:t>
      </w:r>
      <w:proofErr w:type="spellStart"/>
      <w:r w:rsidRPr="00127789">
        <w:rPr>
          <w:rFonts w:asciiTheme="majorBidi" w:hAnsiTheme="majorBidi" w:cstheme="majorBidi"/>
          <w:sz w:val="24"/>
          <w:szCs w:val="24"/>
        </w:rPr>
        <w:t>sailoglycoproteins</w:t>
      </w:r>
      <w:proofErr w:type="spellEnd"/>
      <w:r w:rsidRPr="00127789">
        <w:rPr>
          <w:rFonts w:asciiTheme="majorBidi" w:hAnsiTheme="majorBidi" w:cstheme="majorBidi"/>
          <w:sz w:val="24"/>
          <w:szCs w:val="24"/>
        </w:rPr>
        <w:t>, glycoproteins, and collagen IV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>Fenestrae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127789">
        <w:rPr>
          <w:rFonts w:asciiTheme="majorBidi" w:hAnsiTheme="majorBidi" w:cstheme="majorBidi"/>
          <w:sz w:val="24"/>
          <w:szCs w:val="24"/>
        </w:rPr>
        <w:t>Mesangium</w:t>
      </w:r>
      <w:proofErr w:type="spellEnd"/>
      <w:r w:rsidRPr="00127789">
        <w:rPr>
          <w:rFonts w:asciiTheme="majorBidi" w:hAnsiTheme="majorBidi" w:cstheme="majorBidi"/>
          <w:sz w:val="24"/>
          <w:szCs w:val="24"/>
        </w:rPr>
        <w:t xml:space="preserve"> for support</w:t>
      </w:r>
    </w:p>
    <w:p w:rsidR="00127789" w:rsidRDefault="00127789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27789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 wp14:anchorId="1DA60096" wp14:editId="04714EB7">
            <wp:extent cx="3785546" cy="3017520"/>
            <wp:effectExtent l="0" t="0" r="5715" b="0"/>
            <wp:docPr id="17410" name="Picture 6" descr="cor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6" descr="corp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46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225E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6D225E">
        <w:rPr>
          <w:rFonts w:asciiTheme="majorBidi" w:hAnsiTheme="majorBidi" w:cstheme="majorBidi"/>
          <w:b/>
          <w:bCs/>
          <w:sz w:val="24"/>
          <w:szCs w:val="24"/>
        </w:rPr>
        <w:t>Renal Blood Flow</w:t>
      </w:r>
    </w:p>
    <w:p w:rsidR="006D225E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6D225E" w:rsidRPr="006D225E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D225E">
        <w:rPr>
          <w:rFonts w:asciiTheme="majorBidi" w:hAnsiTheme="majorBidi" w:cstheme="majorBidi"/>
          <w:sz w:val="24"/>
          <w:szCs w:val="24"/>
        </w:rPr>
        <w:t>Unique vascular supply</w:t>
      </w:r>
    </w:p>
    <w:p w:rsidR="006D225E" w:rsidRPr="006D225E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D225E">
        <w:rPr>
          <w:rFonts w:asciiTheme="majorBidi" w:hAnsiTheme="majorBidi" w:cstheme="majorBidi"/>
          <w:sz w:val="24"/>
          <w:szCs w:val="24"/>
        </w:rPr>
        <w:t>Greatest vascular endothelial surface area</w:t>
      </w:r>
    </w:p>
    <w:p w:rsidR="006D225E" w:rsidRPr="006D225E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6D225E">
        <w:rPr>
          <w:rFonts w:asciiTheme="majorBidi" w:hAnsiTheme="majorBidi" w:cstheme="majorBidi"/>
          <w:sz w:val="24"/>
          <w:szCs w:val="24"/>
        </w:rPr>
        <w:t>relative</w:t>
      </w:r>
      <w:proofErr w:type="gramEnd"/>
      <w:r w:rsidRPr="006D225E">
        <w:rPr>
          <w:rFonts w:asciiTheme="majorBidi" w:hAnsiTheme="majorBidi" w:cstheme="majorBidi"/>
          <w:sz w:val="24"/>
          <w:szCs w:val="24"/>
        </w:rPr>
        <w:t xml:space="preserve"> to organ weight in the body</w:t>
      </w:r>
    </w:p>
    <w:p w:rsidR="006D225E" w:rsidRPr="006D225E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D225E">
        <w:rPr>
          <w:rFonts w:asciiTheme="majorBidi" w:hAnsiTheme="majorBidi" w:cstheme="majorBidi"/>
          <w:sz w:val="24"/>
          <w:szCs w:val="24"/>
        </w:rPr>
        <w:t>High blood flow comprising 20-25% of cardiac output although less than 1% of body weight</w:t>
      </w:r>
    </w:p>
    <w:p w:rsidR="006D225E" w:rsidRPr="006D225E" w:rsidRDefault="006D225E" w:rsidP="006D225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D225E">
        <w:rPr>
          <w:rFonts w:asciiTheme="majorBidi" w:hAnsiTheme="majorBidi" w:cstheme="majorBidi"/>
          <w:sz w:val="24"/>
          <w:szCs w:val="24"/>
        </w:rPr>
        <w:t>Renal cortex receives 90% of renal blood flow</w:t>
      </w:r>
    </w:p>
    <w:p w:rsidR="006D225E" w:rsidRDefault="006D225E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6D225E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27789">
        <w:rPr>
          <w:rFonts w:asciiTheme="majorBidi" w:hAnsiTheme="majorBidi" w:cstheme="majorBidi"/>
          <w:b/>
          <w:bCs/>
          <w:sz w:val="24"/>
          <w:szCs w:val="24"/>
        </w:rPr>
        <w:t>Renal Proximal Tubules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27789">
        <w:rPr>
          <w:rFonts w:asciiTheme="majorBidi" w:hAnsiTheme="majorBidi" w:cstheme="majorBidi"/>
          <w:sz w:val="24"/>
          <w:szCs w:val="24"/>
        </w:rPr>
        <w:t>Reabsorbtion</w:t>
      </w:r>
      <w:proofErr w:type="spellEnd"/>
      <w:r w:rsidRPr="00127789">
        <w:rPr>
          <w:rFonts w:asciiTheme="majorBidi" w:hAnsiTheme="majorBidi" w:cstheme="majorBidi"/>
          <w:sz w:val="24"/>
          <w:szCs w:val="24"/>
        </w:rPr>
        <w:t>, secretion, and transport of proteins, ions, and other organic molecules.</w:t>
      </w:r>
      <w:proofErr w:type="gramEnd"/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 xml:space="preserve">Differentiated into P1, P2 and P3 (S1, S2, S3) segments based upon </w:t>
      </w:r>
      <w:proofErr w:type="spellStart"/>
      <w:r w:rsidRPr="00127789">
        <w:rPr>
          <w:rFonts w:asciiTheme="majorBidi" w:hAnsiTheme="majorBidi" w:cstheme="majorBidi"/>
          <w:sz w:val="24"/>
          <w:szCs w:val="24"/>
        </w:rPr>
        <w:t>histochemical</w:t>
      </w:r>
      <w:proofErr w:type="spellEnd"/>
      <w:r w:rsidRPr="00127789">
        <w:rPr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Pr="00127789">
        <w:rPr>
          <w:rFonts w:asciiTheme="majorBidi" w:hAnsiTheme="majorBidi" w:cstheme="majorBidi"/>
          <w:sz w:val="24"/>
          <w:szCs w:val="24"/>
        </w:rPr>
        <w:t>ultrastructural</w:t>
      </w:r>
      <w:proofErr w:type="spellEnd"/>
      <w:r w:rsidRPr="00127789">
        <w:rPr>
          <w:rFonts w:asciiTheme="majorBidi" w:hAnsiTheme="majorBidi" w:cstheme="majorBidi"/>
          <w:sz w:val="24"/>
          <w:szCs w:val="24"/>
        </w:rPr>
        <w:t xml:space="preserve"> characteristics.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>Sex differences exist, in some species, in the metabolic capabilities of proximal tubule cells.</w:t>
      </w: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127789">
        <w:rPr>
          <w:rFonts w:asciiTheme="majorBidi" w:hAnsiTheme="majorBidi" w:cstheme="majorBidi"/>
          <w:b/>
          <w:bCs/>
          <w:sz w:val="24"/>
          <w:szCs w:val="24"/>
        </w:rPr>
        <w:lastRenderedPageBreak/>
        <w:t>Renal Physiology</w:t>
      </w: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 xml:space="preserve">Glomerular </w:t>
      </w:r>
      <w:proofErr w:type="gramStart"/>
      <w:r w:rsidRPr="00127789">
        <w:rPr>
          <w:rFonts w:asciiTheme="majorBidi" w:hAnsiTheme="majorBidi" w:cstheme="majorBidi"/>
          <w:sz w:val="24"/>
          <w:szCs w:val="24"/>
        </w:rPr>
        <w:t>filtrate  made</w:t>
      </w:r>
      <w:proofErr w:type="gramEnd"/>
      <w:r w:rsidRPr="00127789">
        <w:rPr>
          <w:rFonts w:asciiTheme="majorBidi" w:hAnsiTheme="majorBidi" w:cstheme="majorBidi"/>
          <w:sz w:val="24"/>
          <w:szCs w:val="24"/>
        </w:rPr>
        <w:t xml:space="preserve"> up of water, electrolytes, and small molecules.  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>Large proteins and formed elements retained in blood.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 xml:space="preserve">Absorption, secretion and transport by tubule cells.  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ab/>
        <w:t>&gt;99% reabsorption of GF (60-70% by PCT).</w:t>
      </w:r>
    </w:p>
    <w:p w:rsidR="00127789" w:rsidRP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127789">
        <w:rPr>
          <w:rFonts w:asciiTheme="majorBidi" w:hAnsiTheme="majorBidi" w:cstheme="majorBidi"/>
          <w:sz w:val="24"/>
          <w:szCs w:val="24"/>
        </w:rPr>
        <w:t>Concentration (Na reabsorption)</w:t>
      </w: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9242C">
        <w:rPr>
          <w:rFonts w:asciiTheme="majorBidi" w:hAnsiTheme="majorBidi" w:cstheme="majorBidi"/>
          <w:b/>
          <w:bCs/>
          <w:sz w:val="24"/>
          <w:szCs w:val="24"/>
        </w:rPr>
        <w:t>Damage to the renal tubule</w:t>
      </w:r>
    </w:p>
    <w:p w:rsidR="00127789" w:rsidRPr="00B9242C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 xml:space="preserve">Halogenated hydrocarbons - chloroform, </w:t>
      </w:r>
      <w:proofErr w:type="spellStart"/>
      <w:r w:rsidRPr="00B9242C">
        <w:rPr>
          <w:rFonts w:asciiTheme="majorBidi" w:hAnsiTheme="majorBidi" w:cstheme="majorBidi"/>
          <w:sz w:val="24"/>
          <w:szCs w:val="24"/>
        </w:rPr>
        <w:t>hexachlorobutadiene</w:t>
      </w:r>
      <w:proofErr w:type="spellEnd"/>
      <w:r w:rsidRPr="00B9242C">
        <w:rPr>
          <w:rFonts w:asciiTheme="majorBidi" w:hAnsiTheme="majorBidi" w:cstheme="majorBidi"/>
          <w:sz w:val="24"/>
          <w:szCs w:val="24"/>
        </w:rPr>
        <w:t xml:space="preserve">, trichloroethylene, </w:t>
      </w:r>
      <w:proofErr w:type="spellStart"/>
      <w:r w:rsidRPr="00B9242C">
        <w:rPr>
          <w:rFonts w:asciiTheme="majorBidi" w:hAnsiTheme="majorBidi" w:cstheme="majorBidi"/>
          <w:sz w:val="24"/>
          <w:szCs w:val="24"/>
        </w:rPr>
        <w:t>dibromochloropropane</w:t>
      </w:r>
      <w:proofErr w:type="spellEnd"/>
      <w:r w:rsidRPr="00B9242C">
        <w:rPr>
          <w:rFonts w:asciiTheme="majorBidi" w:hAnsiTheme="majorBidi" w:cstheme="majorBidi"/>
          <w:sz w:val="24"/>
          <w:szCs w:val="24"/>
        </w:rPr>
        <w:t xml:space="preserve">, &amp; </w:t>
      </w:r>
      <w:proofErr w:type="spellStart"/>
      <w:r w:rsidRPr="00B9242C">
        <w:rPr>
          <w:rFonts w:asciiTheme="majorBidi" w:hAnsiTheme="majorBidi" w:cstheme="majorBidi"/>
          <w:sz w:val="24"/>
          <w:szCs w:val="24"/>
        </w:rPr>
        <w:t>bromobenzene</w:t>
      </w:r>
      <w:proofErr w:type="spellEnd"/>
    </w:p>
    <w:p w:rsidR="00127789" w:rsidRPr="00B9242C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>Heavy metals - cadmium, mercury &amp; lead</w:t>
      </w:r>
    </w:p>
    <w:p w:rsidR="00127789" w:rsidRPr="00B9242C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 xml:space="preserve">Antibiotics - </w:t>
      </w:r>
      <w:proofErr w:type="spellStart"/>
      <w:r w:rsidRPr="00B9242C">
        <w:rPr>
          <w:rFonts w:asciiTheme="majorBidi" w:hAnsiTheme="majorBidi" w:cstheme="majorBidi"/>
          <w:sz w:val="24"/>
          <w:szCs w:val="24"/>
        </w:rPr>
        <w:t>cephalosporins</w:t>
      </w:r>
      <w:proofErr w:type="spellEnd"/>
      <w:r w:rsidRPr="00B9242C">
        <w:rPr>
          <w:rFonts w:asciiTheme="majorBidi" w:hAnsiTheme="majorBidi" w:cstheme="majorBidi"/>
          <w:sz w:val="24"/>
          <w:szCs w:val="24"/>
        </w:rPr>
        <w:t xml:space="preserve"> &amp; aminoglycosides</w:t>
      </w:r>
    </w:p>
    <w:p w:rsidR="00127789" w:rsidRPr="00B9242C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B9242C">
        <w:rPr>
          <w:rFonts w:asciiTheme="majorBidi" w:hAnsiTheme="majorBidi" w:cstheme="majorBidi"/>
          <w:sz w:val="24"/>
          <w:szCs w:val="24"/>
        </w:rPr>
        <w:t>Mycotoxins</w:t>
      </w:r>
      <w:proofErr w:type="spellEnd"/>
      <w:r w:rsidRPr="00B9242C">
        <w:rPr>
          <w:rFonts w:asciiTheme="majorBidi" w:hAnsiTheme="majorBidi" w:cstheme="majorBidi"/>
          <w:sz w:val="24"/>
          <w:szCs w:val="24"/>
        </w:rPr>
        <w:t xml:space="preserve"> - </w:t>
      </w:r>
      <w:proofErr w:type="spellStart"/>
      <w:r w:rsidRPr="00B9242C">
        <w:rPr>
          <w:rFonts w:asciiTheme="majorBidi" w:hAnsiTheme="majorBidi" w:cstheme="majorBidi"/>
          <w:sz w:val="24"/>
          <w:szCs w:val="24"/>
        </w:rPr>
        <w:t>ochratoxin</w:t>
      </w:r>
      <w:proofErr w:type="spellEnd"/>
      <w:r w:rsidRPr="00B9242C">
        <w:rPr>
          <w:rFonts w:asciiTheme="majorBidi" w:hAnsiTheme="majorBidi" w:cstheme="majorBidi"/>
          <w:sz w:val="24"/>
          <w:szCs w:val="24"/>
        </w:rPr>
        <w:t xml:space="preserve"> A &amp; </w:t>
      </w:r>
      <w:proofErr w:type="spellStart"/>
      <w:r w:rsidRPr="00B9242C">
        <w:rPr>
          <w:rFonts w:asciiTheme="majorBidi" w:hAnsiTheme="majorBidi" w:cstheme="majorBidi"/>
          <w:sz w:val="24"/>
          <w:szCs w:val="24"/>
        </w:rPr>
        <w:t>citrinin</w:t>
      </w:r>
      <w:proofErr w:type="spellEnd"/>
    </w:p>
    <w:p w:rsidR="00127789" w:rsidRPr="00B9242C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>Ethylene glycol</w:t>
      </w:r>
    </w:p>
    <w:p w:rsidR="00127789" w:rsidRPr="00B9242C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 xml:space="preserve">Antineoplastic drugs - </w:t>
      </w:r>
      <w:proofErr w:type="spellStart"/>
      <w:r w:rsidRPr="00B9242C">
        <w:rPr>
          <w:rFonts w:asciiTheme="majorBidi" w:hAnsiTheme="majorBidi" w:cstheme="majorBidi"/>
          <w:sz w:val="24"/>
          <w:szCs w:val="24"/>
        </w:rPr>
        <w:t>cisplatinum</w:t>
      </w:r>
      <w:proofErr w:type="spellEnd"/>
    </w:p>
    <w:p w:rsidR="00127789" w:rsidRPr="00B9242C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>Alpha</w:t>
      </w:r>
      <w:r w:rsidRPr="00B9242C">
        <w:rPr>
          <w:rFonts w:asciiTheme="majorBidi" w:hAnsiTheme="majorBidi" w:cstheme="majorBidi"/>
          <w:sz w:val="24"/>
          <w:szCs w:val="24"/>
          <w:vertAlign w:val="subscript"/>
        </w:rPr>
        <w:t>2u</w:t>
      </w:r>
      <w:r w:rsidRPr="00B9242C">
        <w:rPr>
          <w:rFonts w:asciiTheme="majorBidi" w:hAnsiTheme="majorBidi" w:cstheme="majorBidi"/>
          <w:sz w:val="24"/>
          <w:szCs w:val="24"/>
        </w:rPr>
        <w:t>-globulin nephropathy</w:t>
      </w:r>
    </w:p>
    <w:p w:rsidR="00127789" w:rsidRPr="00B9242C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27789" w:rsidRDefault="00127789" w:rsidP="0012778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EA09DD" w:rsidRPr="00D863FA" w:rsidRDefault="00D863FA" w:rsidP="00EA09D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863FA">
        <w:rPr>
          <w:rFonts w:asciiTheme="majorBidi" w:hAnsiTheme="majorBidi" w:cstheme="majorBidi"/>
          <w:b/>
          <w:bCs/>
          <w:sz w:val="24"/>
          <w:szCs w:val="24"/>
        </w:rPr>
        <w:t>Bladder</w:t>
      </w:r>
    </w:p>
    <w:p w:rsidR="00D863FA" w:rsidRDefault="00D863FA" w:rsidP="00034B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D863FA">
        <w:rPr>
          <w:rFonts w:asciiTheme="majorBidi" w:hAnsiTheme="majorBidi" w:cstheme="majorBidi"/>
          <w:sz w:val="24"/>
          <w:szCs w:val="24"/>
        </w:rPr>
        <w:t>The urine that flows from the collecting ducts is deposited in the bladder. Little of the literature is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devoted to the bladder and its functioning. However, some compounds are toxic to the bladder. Bladder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cancer is thought to be caused by occupational exposure to bicyclic aromatic amines. The bladder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epithelium contains high levels of an enzyme, prostaglandin H synthase (PHS), which can activate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 xml:space="preserve">certain aromatic amines, such as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benidine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>, 4-aminobiphenyl, and 2-aminonaphthalene, to compounds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that can react with DNA. The normal metabolism of these compounds involves acetylation, and there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are several genetic polymorphisms of the enzymes (N-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acetyltransferases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>) responsible for acetylating</w:t>
      </w:r>
      <w:r w:rsidR="00034BD5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them. Individuals with slow acetylating enzymes are more likely to develop bladder cancer after</w:t>
      </w:r>
      <w:r w:rsidR="00034BD5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exposure.</w:t>
      </w:r>
    </w:p>
    <w:p w:rsidR="00034BD5" w:rsidRPr="00D863FA" w:rsidRDefault="00034BD5" w:rsidP="00034BD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D863FA" w:rsidRDefault="00D863FA" w:rsidP="00D863F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34BD5">
        <w:rPr>
          <w:rFonts w:asciiTheme="majorBidi" w:hAnsiTheme="majorBidi" w:cstheme="majorBidi"/>
          <w:b/>
          <w:bCs/>
          <w:sz w:val="24"/>
          <w:szCs w:val="24"/>
        </w:rPr>
        <w:t>Important Kidney Functions Seldom Considered as Toxic Endpoints</w:t>
      </w:r>
    </w:p>
    <w:p w:rsidR="00034BD5" w:rsidRPr="00034BD5" w:rsidRDefault="00034BD5" w:rsidP="00D863F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D863FA" w:rsidRDefault="00D863FA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D863FA">
        <w:rPr>
          <w:rFonts w:asciiTheme="majorBidi" w:hAnsiTheme="majorBidi" w:cstheme="majorBidi"/>
          <w:sz w:val="24"/>
          <w:szCs w:val="24"/>
        </w:rPr>
        <w:t xml:space="preserve">Renal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Erythropoietic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 xml:space="preserve"> Factor The kidney synthesizes hormones essential for certain metabolic functions.</w:t>
      </w:r>
      <w:r w:rsidR="00034BD5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 xml:space="preserve">For example, hypoxia stimulates the kidneys to secrete renal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erythropoietic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 xml:space="preserve"> factor, which acts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on a blood globulin (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proerythropoietin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 xml:space="preserve">) released from the liver to form erythropoietin, a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circulatingglycoprotein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 xml:space="preserve"> with a molecular weight of 60,000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daltons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 xml:space="preserve">. The erythropoietin acts on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erythropoietinsensitive</w:t>
      </w:r>
      <w:proofErr w:type="spellEnd"/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stem cells in the bone marrow, stimulating them to increase hemoglobin synthesis, produce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more red blood cells, and release them into the circulating blood. The increased oxygen-carrying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capacity of the blood reduces the effects of hypoxia. Thus, in chronic renal failure, anemia usually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 xml:space="preserve">develops, in large part caused by decreased synthesis of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erythropoietic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 xml:space="preserve"> factor because of damage to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the kidney tissues responsible for its synthesis. In addition to hypoxia, androgens and cobalt salts also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 xml:space="preserve">increase production of renal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erythropoietic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 xml:space="preserve"> factor by the kidneys. In fact, administration of cobalt salts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 xml:space="preserve">produces an overabundance of red cells in the blood (i.e., polycythemia) by this mechanism.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Polycythemiahas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 xml:space="preserve"> been observed in heavy drinkers of cobalt-contaminated beer.</w:t>
      </w:r>
    </w:p>
    <w:p w:rsidR="00B160FB" w:rsidRDefault="00B160FB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160FB" w:rsidRPr="00D863FA" w:rsidRDefault="00B160FB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160FB" w:rsidRPr="00B160FB" w:rsidRDefault="00D863FA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160FB">
        <w:rPr>
          <w:rFonts w:asciiTheme="majorBidi" w:hAnsiTheme="majorBidi" w:cstheme="majorBidi"/>
          <w:b/>
          <w:bCs/>
          <w:sz w:val="24"/>
          <w:szCs w:val="24"/>
        </w:rPr>
        <w:t>Regulation of Blood Pressure</w:t>
      </w:r>
    </w:p>
    <w:p w:rsidR="00B160FB" w:rsidRDefault="00B160FB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F93FFA" w:rsidRDefault="00D863FA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D863FA">
        <w:rPr>
          <w:rFonts w:asciiTheme="majorBidi" w:hAnsiTheme="majorBidi" w:cstheme="majorBidi"/>
          <w:sz w:val="24"/>
          <w:szCs w:val="24"/>
        </w:rPr>
        <w:t xml:space="preserve"> The kidney is involved in regulating blood pressure in several ways.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 xml:space="preserve">The kidney produces renin, a </w:t>
      </w:r>
      <w:proofErr w:type="spellStart"/>
      <w:r w:rsidRPr="00D863FA">
        <w:rPr>
          <w:rFonts w:asciiTheme="majorBidi" w:hAnsiTheme="majorBidi" w:cstheme="majorBidi"/>
          <w:sz w:val="24"/>
          <w:szCs w:val="24"/>
        </w:rPr>
        <w:t>proteolytic</w:t>
      </w:r>
      <w:proofErr w:type="spellEnd"/>
      <w:r w:rsidRPr="00D863FA">
        <w:rPr>
          <w:rFonts w:asciiTheme="majorBidi" w:hAnsiTheme="majorBidi" w:cstheme="majorBidi"/>
          <w:sz w:val="24"/>
          <w:szCs w:val="24"/>
        </w:rPr>
        <w:t xml:space="preserve"> enzyme, which cleaves a plasma protein globulin to form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angiotensin I. Angiotensin I is converted to angiotensin II, a potent vasoconstrictor. The angiotensin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II stimulates release of aldosterone from the adrenal cortex, and aldosterone increases reabsorption of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sodium in the kidney, leading to an increase in blood plasma osmolality and an increase in extracellular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volume. A decrease in the mean renal arterial pressure is the stimulus controlling kidney renin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production and the compensatory increase in arterial pressure by the abovementioned mechanisms. In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addition, renal disease and narrowing of the renal arteries are known to cause sustained hypertension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in humans. It appears that the kidney produces vasodepressor substances that are thought to be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important in the regulation of blood pressure. Thus, changes in the kidney that disturb the renin–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angiotensin–aldosterone system and/or secretion of the vasodepressor substances are suspected of</w:t>
      </w:r>
      <w:r w:rsidR="00B160FB">
        <w:rPr>
          <w:rFonts w:asciiTheme="majorBidi" w:hAnsiTheme="majorBidi" w:cstheme="majorBidi"/>
          <w:sz w:val="24"/>
          <w:szCs w:val="24"/>
        </w:rPr>
        <w:t xml:space="preserve"> </w:t>
      </w:r>
      <w:r w:rsidRPr="00D863FA">
        <w:rPr>
          <w:rFonts w:asciiTheme="majorBidi" w:hAnsiTheme="majorBidi" w:cstheme="majorBidi"/>
          <w:sz w:val="24"/>
          <w:szCs w:val="24"/>
        </w:rPr>
        <w:t>playing a key role in the etiology of certain forms of hypertension.</w:t>
      </w:r>
    </w:p>
    <w:p w:rsidR="00B160FB" w:rsidRDefault="00B160FB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160FB" w:rsidRDefault="00B160FB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160FB">
        <w:rPr>
          <w:rFonts w:asciiTheme="majorBidi" w:hAnsiTheme="majorBidi" w:cstheme="majorBidi"/>
          <w:b/>
          <w:bCs/>
          <w:sz w:val="24"/>
          <w:szCs w:val="24"/>
        </w:rPr>
        <w:t>Metabolism of Vitamin D</w:t>
      </w:r>
      <w:r w:rsidRPr="00B160FB">
        <w:rPr>
          <w:rFonts w:asciiTheme="majorBidi" w:hAnsiTheme="majorBidi" w:cstheme="majorBidi"/>
          <w:sz w:val="24"/>
          <w:szCs w:val="24"/>
        </w:rPr>
        <w:t xml:space="preserve"> </w:t>
      </w:r>
    </w:p>
    <w:p w:rsidR="00B160FB" w:rsidRDefault="00B160FB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160FB" w:rsidRDefault="00B160FB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160FB">
        <w:rPr>
          <w:rFonts w:asciiTheme="majorBidi" w:hAnsiTheme="majorBidi" w:cstheme="majorBidi"/>
          <w:sz w:val="24"/>
          <w:szCs w:val="24"/>
        </w:rPr>
        <w:t>The kidney also plays a key role in the metabolism of vitamin D, thus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60FB">
        <w:rPr>
          <w:rFonts w:asciiTheme="majorBidi" w:hAnsiTheme="majorBidi" w:cstheme="majorBidi"/>
          <w:sz w:val="24"/>
          <w:szCs w:val="24"/>
        </w:rPr>
        <w:t>performing a vital function in the hormonal regulation of calcium in the body. Vitamin D3 (</w:t>
      </w:r>
      <w:proofErr w:type="spellStart"/>
      <w:r w:rsidRPr="00B160FB">
        <w:rPr>
          <w:rFonts w:asciiTheme="majorBidi" w:hAnsiTheme="majorBidi" w:cstheme="majorBidi"/>
          <w:sz w:val="24"/>
          <w:szCs w:val="24"/>
        </w:rPr>
        <w:t>cholecalciferol</w:t>
      </w:r>
      <w:proofErr w:type="spellEnd"/>
      <w:r w:rsidRPr="00B160FB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60FB">
        <w:rPr>
          <w:rFonts w:asciiTheme="majorBidi" w:hAnsiTheme="majorBidi" w:cstheme="majorBidi"/>
          <w:sz w:val="24"/>
          <w:szCs w:val="24"/>
        </w:rPr>
        <w:t xml:space="preserve">is relatively inactive. The liver </w:t>
      </w:r>
      <w:proofErr w:type="spellStart"/>
      <w:r w:rsidRPr="00B160FB">
        <w:rPr>
          <w:rFonts w:asciiTheme="majorBidi" w:hAnsiTheme="majorBidi" w:cstheme="majorBidi"/>
          <w:sz w:val="24"/>
          <w:szCs w:val="24"/>
        </w:rPr>
        <w:t>hydroxylates</w:t>
      </w:r>
      <w:proofErr w:type="spellEnd"/>
      <w:r w:rsidRPr="00B160FB">
        <w:rPr>
          <w:rFonts w:asciiTheme="majorBidi" w:hAnsiTheme="majorBidi" w:cstheme="majorBidi"/>
          <w:sz w:val="24"/>
          <w:szCs w:val="24"/>
        </w:rPr>
        <w:t xml:space="preserve"> vitamin D3 to 25-hydroxycalciferol, and then,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60FB">
        <w:rPr>
          <w:rFonts w:asciiTheme="majorBidi" w:hAnsiTheme="majorBidi" w:cstheme="majorBidi"/>
          <w:sz w:val="24"/>
          <w:szCs w:val="24"/>
        </w:rPr>
        <w:t xml:space="preserve">kidney </w:t>
      </w:r>
      <w:proofErr w:type="spellStart"/>
      <w:r w:rsidRPr="00B160FB">
        <w:rPr>
          <w:rFonts w:asciiTheme="majorBidi" w:hAnsiTheme="majorBidi" w:cstheme="majorBidi"/>
          <w:sz w:val="24"/>
          <w:szCs w:val="24"/>
        </w:rPr>
        <w:t>hydroxylates</w:t>
      </w:r>
      <w:proofErr w:type="spellEnd"/>
      <w:r w:rsidRPr="00B160FB">
        <w:rPr>
          <w:rFonts w:asciiTheme="majorBidi" w:hAnsiTheme="majorBidi" w:cstheme="majorBidi"/>
          <w:sz w:val="24"/>
          <w:szCs w:val="24"/>
        </w:rPr>
        <w:t xml:space="preserve"> the 25-hydroxycalciferol to 1</w:t>
      </w:r>
      <w:proofErr w:type="gramStart"/>
      <w:r w:rsidRPr="00B160FB">
        <w:rPr>
          <w:rFonts w:asciiTheme="majorBidi" w:hAnsiTheme="majorBidi" w:cstheme="majorBidi"/>
          <w:sz w:val="24"/>
          <w:szCs w:val="24"/>
        </w:rPr>
        <w:t>,25</w:t>
      </w:r>
      <w:proofErr w:type="gramEnd"/>
      <w:r w:rsidRPr="00B160FB">
        <w:rPr>
          <w:rFonts w:asciiTheme="majorBidi" w:hAnsiTheme="majorBidi" w:cstheme="majorBidi"/>
          <w:sz w:val="24"/>
          <w:szCs w:val="24"/>
        </w:rPr>
        <w:t>-dihydroxycalciferol, the most potent active form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60FB">
        <w:rPr>
          <w:rFonts w:asciiTheme="majorBidi" w:hAnsiTheme="majorBidi" w:cstheme="majorBidi"/>
          <w:sz w:val="24"/>
          <w:szCs w:val="24"/>
        </w:rPr>
        <w:t>of vitamin D. The kidney is also the key to the metabolism of parathyroid hormone, another hormone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60FB">
        <w:rPr>
          <w:rFonts w:asciiTheme="majorBidi" w:hAnsiTheme="majorBidi" w:cstheme="majorBidi"/>
          <w:sz w:val="24"/>
          <w:szCs w:val="24"/>
        </w:rPr>
        <w:t>important to calcium regulation. If the kidney is damaged, thereby disrupting its role in vitamin D and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60FB">
        <w:rPr>
          <w:rFonts w:asciiTheme="majorBidi" w:hAnsiTheme="majorBidi" w:cstheme="majorBidi"/>
          <w:sz w:val="24"/>
          <w:szCs w:val="24"/>
        </w:rPr>
        <w:t xml:space="preserve">parathyroid hormone metabolism, the development of a renal </w:t>
      </w:r>
      <w:proofErr w:type="spellStart"/>
      <w:r w:rsidRPr="00B160FB">
        <w:rPr>
          <w:rFonts w:asciiTheme="majorBidi" w:hAnsiTheme="majorBidi" w:cstheme="majorBidi"/>
          <w:sz w:val="24"/>
          <w:szCs w:val="24"/>
        </w:rPr>
        <w:t>osteodystrophy</w:t>
      </w:r>
      <w:proofErr w:type="spellEnd"/>
      <w:r w:rsidRPr="00B160FB">
        <w:rPr>
          <w:rFonts w:asciiTheme="majorBidi" w:hAnsiTheme="majorBidi" w:cstheme="majorBidi"/>
          <w:sz w:val="24"/>
          <w:szCs w:val="24"/>
        </w:rPr>
        <w:t xml:space="preserve"> can occur, which is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160FB">
        <w:rPr>
          <w:rFonts w:asciiTheme="majorBidi" w:hAnsiTheme="majorBidi" w:cstheme="majorBidi"/>
          <w:sz w:val="24"/>
          <w:szCs w:val="24"/>
        </w:rPr>
        <w:t>characterized by skeletal disease and hyperplasia of the parathyroid gland.</w:t>
      </w:r>
    </w:p>
    <w:p w:rsidR="003709A9" w:rsidRDefault="003709A9" w:rsidP="00B160F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3709A9" w:rsidRDefault="003709A9" w:rsidP="00B160FB">
      <w:pPr>
        <w:autoSpaceDE w:val="0"/>
        <w:autoSpaceDN w:val="0"/>
        <w:adjustRightInd w:val="0"/>
        <w:spacing w:after="0" w:line="240" w:lineRule="auto"/>
        <w:rPr>
          <w:rFonts w:ascii="Nimes-Bold" w:eastAsiaTheme="minorHAnsi" w:hAnsi="Nimes-Bold" w:cs="Nimes-Bold"/>
          <w:b/>
          <w:bCs/>
          <w:sz w:val="18"/>
          <w:szCs w:val="18"/>
        </w:rPr>
      </w:pPr>
      <w:r>
        <w:rPr>
          <w:rFonts w:ascii="Nimes-Bold" w:eastAsiaTheme="minorHAnsi" w:hAnsi="Nimes-Bold" w:cs="Nimes-Bold"/>
          <w:b/>
          <w:bCs/>
          <w:sz w:val="18"/>
          <w:szCs w:val="18"/>
        </w:rPr>
        <w:t>FUNCTIONAL MEASUREMENTS TO EVALUATE KIDNEY INJURY:</w:t>
      </w:r>
    </w:p>
    <w:p w:rsidR="003709A9" w:rsidRDefault="003709A9" w:rsidP="00B160FB">
      <w:pPr>
        <w:autoSpaceDE w:val="0"/>
        <w:autoSpaceDN w:val="0"/>
        <w:adjustRightInd w:val="0"/>
        <w:spacing w:after="0" w:line="240" w:lineRule="auto"/>
        <w:rPr>
          <w:rFonts w:ascii="Nimes-Bold" w:eastAsiaTheme="minorHAnsi" w:hAnsi="Nimes-Bold" w:cs="Nimes-Bold"/>
          <w:b/>
          <w:bCs/>
          <w:sz w:val="18"/>
          <w:szCs w:val="18"/>
        </w:rPr>
      </w:pPr>
    </w:p>
    <w:p w:rsidR="003709A9" w:rsidRPr="003709A9" w:rsidRDefault="003709A9" w:rsidP="003709A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709A9">
        <w:rPr>
          <w:rFonts w:asciiTheme="majorBidi" w:hAnsiTheme="majorBidi" w:cstheme="majorBidi"/>
          <w:sz w:val="24"/>
          <w:szCs w:val="24"/>
        </w:rPr>
        <w:t xml:space="preserve">Glomerular filtration </w:t>
      </w:r>
    </w:p>
    <w:p w:rsidR="003709A9" w:rsidRPr="003709A9" w:rsidRDefault="003709A9" w:rsidP="003709A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709A9">
        <w:rPr>
          <w:rFonts w:asciiTheme="majorBidi" w:hAnsiTheme="majorBidi" w:cstheme="majorBidi"/>
          <w:sz w:val="24"/>
          <w:szCs w:val="24"/>
        </w:rPr>
        <w:t>Tubular reabsorption</w:t>
      </w:r>
    </w:p>
    <w:p w:rsidR="003709A9" w:rsidRDefault="003709A9" w:rsidP="003709A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3709A9">
        <w:rPr>
          <w:rFonts w:asciiTheme="majorBidi" w:hAnsiTheme="majorBidi" w:cstheme="majorBidi"/>
          <w:sz w:val="24"/>
          <w:szCs w:val="24"/>
        </w:rPr>
        <w:t xml:space="preserve"> Tubular secretion</w:t>
      </w:r>
    </w:p>
    <w:p w:rsidR="00DF1BAA" w:rsidRDefault="00DF1BAA" w:rsidP="00DF1BA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DF1BAA" w:rsidRPr="00DF1BAA" w:rsidRDefault="00DF1BAA" w:rsidP="00DF1BA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DF1BAA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Additional Clinical Test </w:t>
      </w:r>
      <w:r w:rsidRPr="00DF1BAA">
        <w:rPr>
          <w:rFonts w:asciiTheme="majorBidi" w:hAnsiTheme="majorBidi" w:cstheme="majorBidi"/>
          <w:sz w:val="24"/>
          <w:szCs w:val="24"/>
        </w:rPr>
        <w:t>Alterations in renal function can be determined by a variety of other tests.</w:t>
      </w:r>
    </w:p>
    <w:p w:rsidR="00DF1BAA" w:rsidRDefault="00DF1BAA" w:rsidP="00116D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DF1BAA">
        <w:rPr>
          <w:rFonts w:asciiTheme="majorBidi" w:hAnsiTheme="majorBidi" w:cstheme="majorBidi"/>
          <w:sz w:val="24"/>
          <w:szCs w:val="24"/>
        </w:rPr>
        <w:t>A battery of such tests includes urinary pH, measurement of urine volume, and a determination of the</w:t>
      </w:r>
      <w:r w:rsidR="00116DC7">
        <w:rPr>
          <w:rFonts w:asciiTheme="majorBidi" w:hAnsiTheme="majorBidi" w:cstheme="majorBidi"/>
          <w:sz w:val="24"/>
          <w:szCs w:val="24"/>
        </w:rPr>
        <w:t xml:space="preserve"> </w:t>
      </w:r>
      <w:r w:rsidRPr="00DF1BAA">
        <w:rPr>
          <w:rFonts w:asciiTheme="majorBidi" w:hAnsiTheme="majorBidi" w:cstheme="majorBidi"/>
          <w:sz w:val="24"/>
          <w:szCs w:val="24"/>
        </w:rPr>
        <w:t>excretion of sodium and potassium. An excess of protein or the appearance of sugar in the urine</w:t>
      </w:r>
      <w:r w:rsidR="00116DC7">
        <w:rPr>
          <w:rFonts w:asciiTheme="majorBidi" w:hAnsiTheme="majorBidi" w:cstheme="majorBidi"/>
          <w:sz w:val="24"/>
          <w:szCs w:val="24"/>
        </w:rPr>
        <w:t xml:space="preserve"> </w:t>
      </w:r>
      <w:r w:rsidRPr="00DF1BAA">
        <w:rPr>
          <w:rFonts w:asciiTheme="majorBidi" w:hAnsiTheme="majorBidi" w:cstheme="majorBidi"/>
          <w:sz w:val="24"/>
          <w:szCs w:val="24"/>
        </w:rPr>
        <w:t>indicates abnormalities in renal function as would changes in urine sediments. These are all general</w:t>
      </w:r>
      <w:r w:rsidR="00116DC7">
        <w:rPr>
          <w:rFonts w:asciiTheme="majorBidi" w:hAnsiTheme="majorBidi" w:cstheme="majorBidi"/>
          <w:sz w:val="24"/>
          <w:szCs w:val="24"/>
        </w:rPr>
        <w:t xml:space="preserve"> </w:t>
      </w:r>
      <w:r w:rsidRPr="00DF1BAA">
        <w:rPr>
          <w:rFonts w:asciiTheme="majorBidi" w:hAnsiTheme="majorBidi" w:cstheme="majorBidi"/>
          <w:sz w:val="24"/>
          <w:szCs w:val="24"/>
        </w:rPr>
        <w:t>tests, but they can provide information about the changes in total kidney function.</w:t>
      </w:r>
    </w:p>
    <w:p w:rsidR="00116DC7" w:rsidRDefault="00116DC7" w:rsidP="00DF1BAA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b/>
          <w:bCs/>
          <w:sz w:val="24"/>
          <w:szCs w:val="24"/>
        </w:rPr>
        <w:t>ADVERSE EFFECTS OF CHEMICALS ON THE KIDNEY</w:t>
      </w: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4"/>
          <w:szCs w:val="24"/>
        </w:rPr>
      </w:pP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>Frequently, exposure to large amounts of a chemical can cause kidney effects that are not observed at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lesser exposures. Effects of kidney damage are frequently assessed in nonspecific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lastRenderedPageBreak/>
        <w:t>terms such as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changes in kidney weight (both increases and decreases) or increases in protein content of the urine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(proteinuria) or changes in volume of urine (polyuria, oliguria, or anuria).</w:t>
      </w: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>Acute renal failure (ARF) is one of the more common responses of the kidney to toxicants. ARF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is characterized by a rapid decline in glomerular filtration rate and an increase in the </w:t>
      </w:r>
      <w:r>
        <w:rPr>
          <w:rFonts w:asciiTheme="majorBidi" w:eastAsiaTheme="minorHAnsi" w:hAnsiTheme="majorBidi" w:cstheme="majorBidi"/>
          <w:sz w:val="24"/>
          <w:szCs w:val="24"/>
        </w:rPr>
        <w:t>c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oncentration of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nitrogenous compounds in the blood. Numerous mechanisms have been identified that lead to ARF.</w:t>
      </w: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i/>
          <w:iCs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>Compounds that cause renal vasoconstriction reduce the amount of blood that reaches the glomerulus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and cause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hypoperfusion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>, a reduction in the amount of blood filtered. When toxicants cause glomerular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injury, they can reduce the amount of filtrate that enters the tubules, called </w:t>
      </w:r>
      <w:proofErr w:type="spellStart"/>
      <w:r w:rsidRPr="00116DC7">
        <w:rPr>
          <w:rFonts w:asciiTheme="majorBidi" w:eastAsiaTheme="minorHAnsi" w:hAnsiTheme="majorBidi" w:cstheme="majorBidi"/>
          <w:i/>
          <w:iCs/>
          <w:sz w:val="24"/>
          <w:szCs w:val="24"/>
        </w:rPr>
        <w:t>hypofiltration</w:t>
      </w:r>
      <w:proofErr w:type="spellEnd"/>
      <w:r w:rsidRPr="00116DC7">
        <w:rPr>
          <w:rFonts w:asciiTheme="majorBidi" w:eastAsiaTheme="minorHAnsi" w:hAnsiTheme="majorBidi" w:cstheme="majorBidi"/>
          <w:i/>
          <w:iCs/>
          <w:sz w:val="24"/>
          <w:szCs w:val="24"/>
        </w:rPr>
        <w:t>.</w:t>
      </w: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>When the tubular cells are injured by toxicants, the permeability of the tubule is increased and the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filtrate is allowed to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backleak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 into the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interstitium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 and into the circulation, producing an apparent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reduction of the GFR. Some toxicants may reduce the adhesion of tubular cells to each other, causing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them to obstruct the pathway for filtrate to be reabsorbed and thus increasing the pressure within the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tubule leading to a resistance of movement of filtrate into the tubule.</w:t>
      </w: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>The kidney is capable of overcoming substantial loss of function. If a single kidney is lost, the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remaining kidney can increase its GFR by 40–60 percent. Individual nephrons can increase the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reabsorption of water and solutes so that the osmotic balance is maintained and there is no apparent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difference in tests of kidney function. Although the compensatory mechanisms protect the whole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organism in the short term, the compensatory responses may lead to chronic renal failure in the long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term. The increase in glomerular pressure leads to sclerosis of the glomerulus and the degeneration of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the capillary loops, among other changes in the nephron whose roles in compensatory nephron damage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are not as well documented. The loss of additional nephrons and the capacity to remove wastes by this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mechanism leads to additional compensation by other nephrons, which are subsequently damaged by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similar mechanisms, eventually leading to chronic renal failure.</w:t>
      </w: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Other means of protecting the kidney from damage include the induction of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metallothionein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 and</w:t>
      </w: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proofErr w:type="gramStart"/>
      <w:r w:rsidRPr="00116DC7">
        <w:rPr>
          <w:rFonts w:asciiTheme="majorBidi" w:eastAsiaTheme="minorHAnsi" w:hAnsiTheme="majorBidi" w:cstheme="majorBidi"/>
          <w:sz w:val="24"/>
          <w:szCs w:val="24"/>
        </w:rPr>
        <w:t>heat-shock</w:t>
      </w:r>
      <w:proofErr w:type="gramEnd"/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 proteins. Heat-shock proteins play a housekeeping role to maintain normal protein structure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and/or degrade damaged proteins.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Metallothionein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 is a low-molecular-weight protein that binds heavy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metals and prevents them from inducing toxic responses. The production of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metallothionein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 is induced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by the presence of heavy metals, and, when low doses of the heavy metal are given, the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metallothionein</w:t>
      </w:r>
      <w:proofErr w:type="spellEnd"/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is produced and can provide protection against larger doses given at a later time. If no exposure has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occurred previously, no protection is provided because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metallothionein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 is not present to bind the heavy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metal.</w:t>
      </w:r>
    </w:p>
    <w:p w:rsid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>In addition to the organ-level response of the kidney, many toxicants affect specific regions of the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nephron. They may damage the glomerulus, the proximal tubule, or the further tubule elements such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as the loop of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Henle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>, distal tubule, or collecting duct. The most common site of injury for toxicants is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the proximal tubule.</w:t>
      </w:r>
    </w:p>
    <w:p w:rsid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b/>
          <w:bCs/>
          <w:sz w:val="24"/>
          <w:szCs w:val="24"/>
        </w:rPr>
        <w:t>Nephrotoxic Agents</w:t>
      </w:r>
    </w:p>
    <w:p w:rsid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>Many compounds are known to adversely affect kidney tissues at some exposure level, but the kidney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is the tissue affected at the least lowest observed adverse effect levels for only a few compounds. The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chemicals for which the American Conference of Governmental In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dustrial </w:t>
      </w:r>
      <w:r>
        <w:rPr>
          <w:rFonts w:asciiTheme="majorBidi" w:eastAsiaTheme="minorHAnsi" w:hAnsiTheme="majorBidi" w:cstheme="majorBidi"/>
          <w:sz w:val="24"/>
          <w:szCs w:val="24"/>
        </w:rPr>
        <w:lastRenderedPageBreak/>
        <w:t xml:space="preserve">Hygienists (ACGIH) has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established Threshold Limit Values (trademark) (TLVs) that are intended to protect against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affects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 on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the kidney are given in Table 6.1. For these compounds, however, the renal system may not be the only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system the TLV is intended to protect.</w:t>
      </w: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>Two classes of environmentally or occupationally relevant chemicals that damage the kidney are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the heavy metals and halogenated hydrocarbons. The adverse effects of representative chemicals from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each group are discussed below. Some occupations that have exposure to </w:t>
      </w:r>
      <w:proofErr w:type="spellStart"/>
      <w:r w:rsidRPr="00116DC7">
        <w:rPr>
          <w:rFonts w:asciiTheme="majorBidi" w:eastAsiaTheme="minorHAnsi" w:hAnsiTheme="majorBidi" w:cstheme="majorBidi"/>
          <w:sz w:val="24"/>
          <w:szCs w:val="24"/>
        </w:rPr>
        <w:t>nephrotoxicants</w:t>
      </w:r>
      <w:proofErr w:type="spellEnd"/>
      <w:r w:rsidRPr="00116DC7">
        <w:rPr>
          <w:rFonts w:asciiTheme="majorBidi" w:eastAsiaTheme="minorHAnsi" w:hAnsiTheme="majorBidi" w:cstheme="majorBidi"/>
          <w:sz w:val="24"/>
          <w:szCs w:val="24"/>
        </w:rPr>
        <w:t xml:space="preserve"> are given in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Table 6.2.</w:t>
      </w:r>
    </w:p>
    <w:p w:rsid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i/>
          <w:iCs/>
          <w:sz w:val="24"/>
          <w:szCs w:val="24"/>
        </w:rPr>
      </w:pPr>
    </w:p>
    <w:p w:rsidR="00116DC7" w:rsidRPr="00116DC7" w:rsidRDefault="00116DC7" w:rsidP="00116DC7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b/>
          <w:bCs/>
          <w:i/>
          <w:iCs/>
          <w:sz w:val="24"/>
          <w:szCs w:val="24"/>
        </w:rPr>
        <w:t xml:space="preserve">Cadmium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The kidney is the organ most sensitive to the toxic effects of cadmium. Numerous factors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have been used as indicators of kidney damage by cadmium. One of the early indicators is the presence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of 2-microglobulin, a low-molecular-weight protein that is usually reabsorbed by the proximal tubules.</w:t>
      </w:r>
    </w:p>
    <w:p w:rsidR="00A35B8B" w:rsidRPr="00A35B8B" w:rsidRDefault="00116DC7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116DC7">
        <w:rPr>
          <w:rFonts w:asciiTheme="majorBidi" w:eastAsiaTheme="minorHAnsi" w:hAnsiTheme="majorBidi" w:cstheme="majorBidi"/>
          <w:sz w:val="24"/>
          <w:szCs w:val="24"/>
        </w:rPr>
        <w:t>Proximal tubule damage of the nephrons caused by cadmium is also evidenced by glycosuria,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aminoaciduria, and the diminished ability of the kidney to secrete PAH. As damage increases, there is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an increase in urinary excretion of low- and high-molecular-weight proteins, which predicts an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acceleration of the decline in glomerular filtration rate. Workers in factories where nickel/cadmium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116DC7">
        <w:rPr>
          <w:rFonts w:asciiTheme="majorBidi" w:eastAsiaTheme="minorHAnsi" w:hAnsiTheme="majorBidi" w:cstheme="majorBidi"/>
          <w:sz w:val="24"/>
          <w:szCs w:val="24"/>
        </w:rPr>
        <w:t>batteries are manufactured and who are exposed to excessive amounts of cadmium oxide exhibit</w:t>
      </w:r>
      <w:r w:rsidR="00A35B8B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="00A35B8B" w:rsidRPr="00A35B8B">
        <w:rPr>
          <w:rFonts w:asciiTheme="majorBidi" w:eastAsiaTheme="minorHAnsi" w:hAnsiTheme="majorBidi" w:cstheme="majorBidi"/>
          <w:sz w:val="24"/>
          <w:szCs w:val="24"/>
        </w:rPr>
        <w:t xml:space="preserve">consistent proteinuria, and cadmium-induced kidney damage may appear years after workers </w:t>
      </w:r>
      <w:proofErr w:type="spellStart"/>
      <w:r w:rsidR="00A35B8B" w:rsidRPr="00A35B8B">
        <w:rPr>
          <w:rFonts w:asciiTheme="majorBidi" w:eastAsiaTheme="minorHAnsi" w:hAnsiTheme="majorBidi" w:cstheme="majorBidi"/>
          <w:sz w:val="24"/>
          <w:szCs w:val="24"/>
        </w:rPr>
        <w:t>areremoved</w:t>
      </w:r>
      <w:proofErr w:type="spellEnd"/>
      <w:r w:rsidR="00A35B8B" w:rsidRPr="00A35B8B">
        <w:rPr>
          <w:rFonts w:asciiTheme="majorBidi" w:eastAsiaTheme="minorHAnsi" w:hAnsiTheme="majorBidi" w:cstheme="majorBidi"/>
          <w:sz w:val="24"/>
          <w:szCs w:val="24"/>
        </w:rPr>
        <w:t xml:space="preserve"> from exposure.</w:t>
      </w:r>
    </w:p>
    <w:p w:rsidR="00A35B8B" w:rsidRP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In Japan excessive cadmium intake was also linked to a peculiar form of renal </w:t>
      </w:r>
      <w:proofErr w:type="spellStart"/>
      <w:r w:rsidRPr="00A35B8B">
        <w:rPr>
          <w:rFonts w:asciiTheme="majorBidi" w:eastAsiaTheme="minorHAnsi" w:hAnsiTheme="majorBidi" w:cstheme="majorBidi"/>
          <w:sz w:val="24"/>
          <w:szCs w:val="24"/>
        </w:rPr>
        <w:t>osteodystrophy</w:t>
      </w:r>
      <w:proofErr w:type="spellEnd"/>
    </w:p>
    <w:p w:rsidR="00A35B8B" w:rsidRP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proofErr w:type="gramStart"/>
      <w:r w:rsidRPr="00A35B8B">
        <w:rPr>
          <w:rFonts w:asciiTheme="majorBidi" w:eastAsiaTheme="minorHAnsi" w:hAnsiTheme="majorBidi" w:cstheme="majorBidi"/>
          <w:sz w:val="24"/>
          <w:szCs w:val="24"/>
        </w:rPr>
        <w:t>known</w:t>
      </w:r>
      <w:proofErr w:type="gramEnd"/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 as “ ouch-ouch disease” or “ </w:t>
      </w:r>
      <w:proofErr w:type="spellStart"/>
      <w:r w:rsidRPr="00A35B8B">
        <w:rPr>
          <w:rFonts w:asciiTheme="majorBidi" w:eastAsiaTheme="minorHAnsi" w:hAnsiTheme="majorBidi" w:cstheme="majorBidi"/>
          <w:sz w:val="24"/>
          <w:szCs w:val="24"/>
        </w:rPr>
        <w:t>itai-itai</w:t>
      </w:r>
      <w:proofErr w:type="spellEnd"/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proofErr w:type="spellStart"/>
      <w:r w:rsidRPr="00A35B8B">
        <w:rPr>
          <w:rFonts w:asciiTheme="majorBidi" w:eastAsiaTheme="minorHAnsi" w:hAnsiTheme="majorBidi" w:cstheme="majorBidi"/>
          <w:sz w:val="24"/>
          <w:szCs w:val="24"/>
        </w:rPr>
        <w:t>byo</w:t>
      </w:r>
      <w:proofErr w:type="spellEnd"/>
      <w:r w:rsidRPr="00A35B8B">
        <w:rPr>
          <w:rFonts w:asciiTheme="majorBidi" w:eastAsiaTheme="minorHAnsi" w:hAnsiTheme="majorBidi" w:cstheme="majorBidi"/>
          <w:sz w:val="24"/>
          <w:szCs w:val="24"/>
        </w:rPr>
        <w:t>.” It has been proposed that this disease is caused by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excessive loss of cadmium and phosphorus in the urine, combined with dietary calcium deficiency.</w:t>
      </w: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A35B8B">
        <w:rPr>
          <w:rFonts w:asciiTheme="majorBidi" w:eastAsiaTheme="minorHAnsi" w:hAnsiTheme="majorBidi" w:cstheme="majorBidi"/>
          <w:sz w:val="24"/>
          <w:szCs w:val="24"/>
        </w:rPr>
        <w:t>The kidney naturally accumulates cadmium. Normally cadmium accumulates in the kidney over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the lifetime of the individual until the age of 50. About 50 percent of the total burden of cadmium in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the body is borne by the liver and kidney, with the kidney having 10 times the concentration of the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liver. Cadmium induces synthesis in the liver of </w:t>
      </w:r>
      <w:proofErr w:type="spellStart"/>
      <w:r w:rsidRPr="00A35B8B">
        <w:rPr>
          <w:rFonts w:asciiTheme="majorBidi" w:eastAsiaTheme="minorHAnsi" w:hAnsiTheme="majorBidi" w:cstheme="majorBidi"/>
          <w:sz w:val="24"/>
          <w:szCs w:val="24"/>
        </w:rPr>
        <w:t>metallothionein</w:t>
      </w:r>
      <w:proofErr w:type="spellEnd"/>
      <w:r w:rsidRPr="00A35B8B">
        <w:rPr>
          <w:rFonts w:asciiTheme="majorBidi" w:eastAsiaTheme="minorHAnsi" w:hAnsiTheme="majorBidi" w:cstheme="majorBidi"/>
          <w:sz w:val="24"/>
          <w:szCs w:val="24"/>
        </w:rPr>
        <w:t>, a protein with a high binding affinity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for cadmium. While </w:t>
      </w:r>
      <w:proofErr w:type="spellStart"/>
      <w:r w:rsidRPr="00A35B8B">
        <w:rPr>
          <w:rFonts w:asciiTheme="majorBidi" w:eastAsiaTheme="minorHAnsi" w:hAnsiTheme="majorBidi" w:cstheme="majorBidi"/>
          <w:sz w:val="24"/>
          <w:szCs w:val="24"/>
        </w:rPr>
        <w:t>metallothionein</w:t>
      </w:r>
      <w:proofErr w:type="spellEnd"/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 acts to protect certain organs, such as the testes, from cadmium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toxicity, it may play a role in cadmium toxicity in the kidney. After the available </w:t>
      </w:r>
      <w:proofErr w:type="spellStart"/>
      <w:r w:rsidRPr="00A35B8B">
        <w:rPr>
          <w:rFonts w:asciiTheme="majorBidi" w:eastAsiaTheme="minorHAnsi" w:hAnsiTheme="majorBidi" w:cstheme="majorBidi"/>
          <w:sz w:val="24"/>
          <w:szCs w:val="24"/>
        </w:rPr>
        <w:t>metallothionein</w:t>
      </w:r>
      <w:proofErr w:type="spellEnd"/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 in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proximal tubule cells is overcome by high cadmium concentrations, the free cadmium exerts toxic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effects on the cells in the proximal tubule.</w:t>
      </w:r>
    </w:p>
    <w:p w:rsidR="00A35B8B" w:rsidRP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A35B8B">
        <w:rPr>
          <w:rFonts w:asciiTheme="majorBidi" w:eastAsiaTheme="minorHAnsi" w:hAnsiTheme="majorBidi" w:cstheme="majorBidi"/>
          <w:sz w:val="24"/>
          <w:szCs w:val="24"/>
        </w:rPr>
        <w:t>Chronic cadmium exposure has also been implicated as a factor in hypertension. However, while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the development of hypertension may involve the kidney, the role of cadmium in the etiology of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hypertension in humans is far from conclusive.</w:t>
      </w:r>
    </w:p>
    <w:p w:rsidR="00A35B8B" w:rsidRP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4"/>
          <w:szCs w:val="24"/>
          <w:u w:val="single"/>
        </w:rPr>
      </w:pPr>
    </w:p>
    <w:p w:rsidR="00A35B8B" w:rsidRP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A35B8B">
        <w:rPr>
          <w:rFonts w:asciiTheme="majorBidi" w:eastAsiaTheme="minorHAnsi" w:hAnsiTheme="majorBidi" w:cstheme="majorBidi"/>
          <w:b/>
          <w:bCs/>
          <w:sz w:val="24"/>
          <w:szCs w:val="24"/>
          <w:u w:val="single"/>
        </w:rPr>
        <w:t>Mercury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 Inorganic mercury (Hg2+) is a classical </w:t>
      </w:r>
      <w:proofErr w:type="spellStart"/>
      <w:r w:rsidRPr="00A35B8B">
        <w:rPr>
          <w:rFonts w:asciiTheme="majorBidi" w:eastAsiaTheme="minorHAnsi" w:hAnsiTheme="majorBidi" w:cstheme="majorBidi"/>
          <w:sz w:val="24"/>
          <w:szCs w:val="24"/>
        </w:rPr>
        <w:t>nephrotoxicant</w:t>
      </w:r>
      <w:proofErr w:type="spellEnd"/>
      <w:r w:rsidRPr="00A35B8B">
        <w:rPr>
          <w:rFonts w:asciiTheme="majorBidi" w:eastAsiaTheme="minorHAnsi" w:hAnsiTheme="majorBidi" w:cstheme="majorBidi"/>
          <w:sz w:val="24"/>
          <w:szCs w:val="24"/>
        </w:rPr>
        <w:t>. It is used as a model compound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for producing kidney failure in animals, and massive doses of mercuric ion can damage the proximal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tubule and cause acute renal failure. A brief polyuria is followed by oliguria or even anuria. The anuria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(kidney failure) leads, of course, to a life-threatening accumulation of bodily wastes and may last many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days. If recovery occurs, a polyuria follows, which is probably caused by decreased sodium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absorption in the proximal tubule. Such disturbances in tubular function may last several months.</w:t>
      </w:r>
    </w:p>
    <w:p w:rsidR="00A35B8B" w:rsidRP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A35B8B">
        <w:rPr>
          <w:rFonts w:asciiTheme="majorBidi" w:eastAsiaTheme="minorHAnsi" w:hAnsiTheme="majorBidi" w:cstheme="majorBidi"/>
          <w:sz w:val="24"/>
          <w:szCs w:val="24"/>
        </w:rPr>
        <w:t>Acute exposure to high concentrations of mercury is rare; usually mercury exposure occurs at lower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dose rates. The part of the nephron most sensitive to mercuric ion toxicity is the pars recta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lastRenderedPageBreak/>
        <w:t>or straight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portion of the proximal tubule (Figure 6.3). Early damage is characterized by the presence of enzymes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in the urine that are normally found in the brush border portion of the cells lining the tubule. Further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damage results in the presence of intracellular enzymes from these cells in the urine. Longer-term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exposure and damage can lead to the presence of glucose, amino acids, and proteins in the urine. Also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associated with long-term exposure to mercury is a reduction in the GFR caused by vasoconstriction,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tubular damage, and damage to the glomerulus.</w:t>
      </w:r>
    </w:p>
    <w:p w:rsidR="00A35B8B" w:rsidRP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proofErr w:type="spellStart"/>
      <w:r w:rsidRPr="00A35B8B">
        <w:rPr>
          <w:rFonts w:asciiTheme="majorBidi" w:eastAsiaTheme="minorHAnsi" w:hAnsiTheme="majorBidi" w:cstheme="majorBidi"/>
          <w:sz w:val="24"/>
          <w:szCs w:val="24"/>
        </w:rPr>
        <w:t>Chloralkali</w:t>
      </w:r>
      <w:proofErr w:type="spellEnd"/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 workers exposed to mercury have increased glomerular dysfunction and elevated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excretion of high-molecular-weight proteins. 2-Microglobulin has been found at elevated levels in the</w:t>
      </w:r>
      <w:r>
        <w:rPr>
          <w:rFonts w:asciiTheme="majorBidi" w:eastAsiaTheme="minorHAnsi" w:hAnsiTheme="majorBidi" w:cstheme="majorBidi"/>
          <w:sz w:val="24"/>
          <w:szCs w:val="24"/>
        </w:rPr>
        <w:t xml:space="preserve"> 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>blood plasma of these workers, but levels in urine were not increased.</w:t>
      </w: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4"/>
          <w:szCs w:val="24"/>
        </w:rPr>
      </w:pP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4"/>
          <w:szCs w:val="24"/>
        </w:rPr>
      </w:pP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A35B8B">
        <w:rPr>
          <w:rFonts w:asciiTheme="majorBidi" w:eastAsiaTheme="minorHAnsi" w:hAnsiTheme="majorBidi" w:cstheme="majorBidi"/>
          <w:b/>
          <w:bCs/>
          <w:sz w:val="24"/>
          <w:szCs w:val="24"/>
        </w:rPr>
        <w:t>Lead</w:t>
      </w:r>
      <w:r w:rsidRPr="00A35B8B">
        <w:rPr>
          <w:rFonts w:asciiTheme="majorBidi" w:eastAsiaTheme="minorHAnsi" w:hAnsiTheme="majorBidi" w:cstheme="majorBidi"/>
          <w:sz w:val="24"/>
          <w:szCs w:val="24"/>
        </w:rPr>
        <w:t xml:space="preserve"> </w:t>
      </w: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  <w:r>
        <w:rPr>
          <w:rFonts w:asciiTheme="majorBidi" w:eastAsiaTheme="minorHAnsi" w:hAnsiTheme="majorBidi" w:cstheme="majorBidi"/>
          <w:sz w:val="24"/>
          <w:szCs w:val="24"/>
        </w:rPr>
        <w:t>See pages 139-140 of the book</w:t>
      </w: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Other Toxic metals See pages 140-143 in the book</w:t>
      </w:r>
    </w:p>
    <w:p w:rsidR="00A90564" w:rsidRDefault="00A90564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90564" w:rsidRPr="00116DC7" w:rsidRDefault="00A90564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See Tables 6-1, 6-2, 6-3, and 6-4 in the book.</w:t>
      </w:r>
    </w:p>
    <w:p w:rsidR="00116DC7" w:rsidRDefault="00116DC7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9242C">
        <w:rPr>
          <w:rFonts w:asciiTheme="majorBidi" w:hAnsiTheme="majorBidi" w:cstheme="majorBidi"/>
          <w:b/>
          <w:bCs/>
          <w:sz w:val="24"/>
          <w:szCs w:val="24"/>
        </w:rPr>
        <w:t>Heavy Metals</w:t>
      </w:r>
    </w:p>
    <w:p w:rsidR="00A35B8B" w:rsidRDefault="00A35B8B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>Many have regional specificity along nephron that is dose dependent</w:t>
      </w: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>Usually in proximal tubule but spreads along nephron with higher dose</w:t>
      </w: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>Various mechanisms</w:t>
      </w: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ab/>
        <w:t>Displace an element</w:t>
      </w: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ab/>
        <w:t>Alter structure</w:t>
      </w: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ab/>
        <w:t>Alter metabolism</w:t>
      </w: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ab/>
        <w:t>Interact with a ligand</w:t>
      </w:r>
    </w:p>
    <w:p w:rsidR="00B9242C" w:rsidRDefault="00B9242C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9242C" w:rsidRDefault="00B9242C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9242C" w:rsidRDefault="00B9242C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lastRenderedPageBreak/>
        <w:drawing>
          <wp:inline distT="0" distB="0" distL="0" distR="0" wp14:anchorId="4B676CC8" wp14:editId="59C50C65">
            <wp:extent cx="4749997" cy="37490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97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2C" w:rsidRDefault="00B9242C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drawing>
          <wp:inline distT="0" distB="0" distL="0" distR="0" wp14:anchorId="56CA3468" wp14:editId="264966BB">
            <wp:extent cx="5139100" cy="42976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2C" w:rsidRDefault="00DF7885" w:rsidP="00A35B8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B746619">
            <wp:extent cx="3657600" cy="274320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DA2" w:rsidRP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F07DA2">
        <w:rPr>
          <w:rFonts w:asciiTheme="majorBidi" w:hAnsiTheme="majorBidi" w:cstheme="majorBidi"/>
          <w:b/>
          <w:bCs/>
          <w:sz w:val="24"/>
          <w:szCs w:val="24"/>
        </w:rPr>
        <w:t>Glomerular Injury</w:t>
      </w:r>
    </w:p>
    <w:p w:rsidR="00F07DA2" w:rsidRPr="00F07DA2" w:rsidRDefault="00F07DA2" w:rsidP="00F07DA2">
      <w:pPr>
        <w:tabs>
          <w:tab w:val="left" w:pos="907"/>
        </w:tabs>
        <w:autoSpaceDE w:val="0"/>
        <w:autoSpaceDN w:val="0"/>
        <w:adjustRightInd w:val="0"/>
        <w:rPr>
          <w:rFonts w:asciiTheme="majorBidi" w:hAnsiTheme="majorBidi" w:cstheme="majorBidi"/>
        </w:rPr>
      </w:pPr>
      <w:r w:rsidRPr="00F07DA2">
        <w:rPr>
          <w:rFonts w:asciiTheme="majorBidi" w:hAnsiTheme="majorBidi" w:cstheme="majorBidi"/>
        </w:rPr>
        <w:t xml:space="preserve">Direct Injury to glomerular epithelium – </w:t>
      </w:r>
      <w:proofErr w:type="spellStart"/>
      <w:proofErr w:type="gramStart"/>
      <w:r w:rsidRPr="00F07DA2">
        <w:rPr>
          <w:rFonts w:asciiTheme="majorBidi" w:hAnsiTheme="majorBidi" w:cstheme="majorBidi"/>
        </w:rPr>
        <w:t>adriamycin</w:t>
      </w:r>
      <w:proofErr w:type="spellEnd"/>
      <w:proofErr w:type="gramEnd"/>
    </w:p>
    <w:p w:rsidR="00F07DA2" w:rsidRPr="00F07DA2" w:rsidRDefault="00F07DA2" w:rsidP="00F07DA2">
      <w:pPr>
        <w:tabs>
          <w:tab w:val="left" w:pos="907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 xml:space="preserve">Alteration of renal blood flow (endothelial toxin) – </w:t>
      </w:r>
      <w:proofErr w:type="spellStart"/>
      <w:r w:rsidRPr="00F07DA2">
        <w:rPr>
          <w:rFonts w:asciiTheme="majorBidi" w:hAnsiTheme="majorBidi" w:cstheme="majorBidi"/>
          <w:sz w:val="24"/>
          <w:szCs w:val="24"/>
        </w:rPr>
        <w:t>cyclosporin</w:t>
      </w:r>
      <w:proofErr w:type="spellEnd"/>
      <w:r w:rsidRPr="00F07DA2">
        <w:rPr>
          <w:rFonts w:asciiTheme="majorBidi" w:hAnsiTheme="majorBidi" w:cstheme="majorBidi"/>
          <w:sz w:val="24"/>
          <w:szCs w:val="24"/>
        </w:rPr>
        <w:t xml:space="preserve"> A</w:t>
      </w:r>
    </w:p>
    <w:p w:rsidR="00F07DA2" w:rsidRPr="00F07DA2" w:rsidRDefault="00F07DA2" w:rsidP="00F07DA2">
      <w:pPr>
        <w:tabs>
          <w:tab w:val="left" w:pos="907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>Antigen-Antibody complex formation – gold</w:t>
      </w:r>
    </w:p>
    <w:p w:rsidR="00F07DA2" w:rsidRPr="00F07DA2" w:rsidRDefault="00F07DA2" w:rsidP="00F07DA2">
      <w:pPr>
        <w:tabs>
          <w:tab w:val="left" w:pos="907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>Antinuclear antibodies (soluble immune complex) – procainamide</w:t>
      </w:r>
    </w:p>
    <w:p w:rsidR="00F07DA2" w:rsidRPr="00F07DA2" w:rsidRDefault="00F07DA2" w:rsidP="00F07DA2">
      <w:pPr>
        <w:tabs>
          <w:tab w:val="left" w:pos="907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>Anti-glomerular basement membrane antibody – organic solvents</w:t>
      </w:r>
    </w:p>
    <w:p w:rsidR="00F07DA2" w:rsidRPr="00F07DA2" w:rsidRDefault="00F07DA2" w:rsidP="00F07DA2">
      <w:pPr>
        <w:tabs>
          <w:tab w:val="left" w:pos="907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 xml:space="preserve">Secondary to </w:t>
      </w:r>
      <w:proofErr w:type="spellStart"/>
      <w:r w:rsidRPr="00F07DA2">
        <w:rPr>
          <w:rFonts w:asciiTheme="majorBidi" w:hAnsiTheme="majorBidi" w:cstheme="majorBidi"/>
          <w:sz w:val="24"/>
          <w:szCs w:val="24"/>
        </w:rPr>
        <w:t>tubulointerstitial</w:t>
      </w:r>
      <w:proofErr w:type="spellEnd"/>
      <w:r w:rsidRPr="00F07DA2">
        <w:rPr>
          <w:rFonts w:asciiTheme="majorBidi" w:hAnsiTheme="majorBidi" w:cstheme="majorBidi"/>
          <w:sz w:val="24"/>
          <w:szCs w:val="24"/>
        </w:rPr>
        <w:t xml:space="preserve"> disease – chronic tubule toxicity</w:t>
      </w:r>
    </w:p>
    <w:p w:rsidR="00B9242C" w:rsidRDefault="00B9242C" w:rsidP="00F07DA2">
      <w:pPr>
        <w:tabs>
          <w:tab w:val="left" w:pos="907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A35B8B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9242C">
        <w:rPr>
          <w:rFonts w:asciiTheme="majorBidi" w:hAnsiTheme="majorBidi" w:cstheme="majorBidi"/>
          <w:b/>
          <w:bCs/>
          <w:sz w:val="24"/>
          <w:szCs w:val="24"/>
        </w:rPr>
        <w:t>Ethylene Glycol Nephropathy</w:t>
      </w: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>Toxicity first discovered in humans when ethylene glycol was used as a drug solvent.</w:t>
      </w:r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B9242C">
        <w:rPr>
          <w:rFonts w:asciiTheme="majorBidi" w:hAnsiTheme="majorBidi" w:cstheme="majorBidi"/>
          <w:sz w:val="24"/>
          <w:szCs w:val="24"/>
        </w:rPr>
        <w:t>Causes acute renal toxicity in animals after exposure to anti-freeze.</w:t>
      </w:r>
      <w:proofErr w:type="gramEnd"/>
    </w:p>
    <w:p w:rsidR="00B9242C" w:rsidRP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>Ethylene glycol is metabolized to oxalic acid.</w:t>
      </w:r>
    </w:p>
    <w:p w:rsidR="00A35B8B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t xml:space="preserve">Calcium </w:t>
      </w:r>
      <w:proofErr w:type="spellStart"/>
      <w:r w:rsidRPr="00B9242C">
        <w:rPr>
          <w:rFonts w:asciiTheme="majorBidi" w:hAnsiTheme="majorBidi" w:cstheme="majorBidi"/>
          <w:sz w:val="24"/>
          <w:szCs w:val="24"/>
        </w:rPr>
        <w:t>oxylate</w:t>
      </w:r>
      <w:proofErr w:type="spellEnd"/>
      <w:r w:rsidRPr="00B9242C">
        <w:rPr>
          <w:rFonts w:asciiTheme="majorBidi" w:hAnsiTheme="majorBidi" w:cstheme="majorBidi"/>
          <w:sz w:val="24"/>
          <w:szCs w:val="24"/>
        </w:rPr>
        <w:t xml:space="preserve"> crystals form in the lumen of the tubules.</w:t>
      </w:r>
    </w:p>
    <w:p w:rsid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B9242C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9D7D7AA">
            <wp:extent cx="4241342" cy="2834640"/>
            <wp:effectExtent l="0" t="0" r="698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42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B8B" w:rsidRDefault="00B9242C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B9242C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3D85C944" wp14:editId="50870CEB">
            <wp:extent cx="5943600" cy="4743450"/>
            <wp:effectExtent l="0" t="0" r="0" b="0"/>
            <wp:docPr id="55298" name="Picture 2" descr="XENO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XENOBI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07DA2" w:rsidRDefault="00F07DA2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F07DA2">
        <w:rPr>
          <w:rFonts w:asciiTheme="majorBidi" w:hAnsiTheme="majorBidi" w:cstheme="majorBidi"/>
          <w:b/>
          <w:bCs/>
          <w:sz w:val="24"/>
          <w:szCs w:val="24"/>
        </w:rPr>
        <w:t>Nephrocarcinogenicity</w:t>
      </w:r>
      <w:proofErr w:type="spellEnd"/>
    </w:p>
    <w:p w:rsidR="00F07DA2" w:rsidRP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F07DA2" w:rsidRP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>Cortical Tubular Cell:  Adenoma</w:t>
      </w:r>
      <w:proofErr w:type="gramStart"/>
      <w:r w:rsidRPr="00F07DA2">
        <w:rPr>
          <w:rFonts w:asciiTheme="majorBidi" w:hAnsiTheme="majorBidi" w:cstheme="majorBidi"/>
          <w:sz w:val="24"/>
          <w:szCs w:val="24"/>
        </w:rPr>
        <w:t>,,</w:t>
      </w:r>
      <w:proofErr w:type="gramEnd"/>
      <w:r w:rsidRPr="00F07DA2">
        <w:rPr>
          <w:rFonts w:asciiTheme="majorBidi" w:hAnsiTheme="majorBidi" w:cstheme="majorBidi"/>
          <w:sz w:val="24"/>
          <w:szCs w:val="24"/>
        </w:rPr>
        <w:t xml:space="preserve"> Carcinoma </w:t>
      </w:r>
    </w:p>
    <w:p w:rsidR="00F07DA2" w:rsidRP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 xml:space="preserve">Collecting duct cell:  </w:t>
      </w:r>
      <w:proofErr w:type="spellStart"/>
      <w:r w:rsidRPr="00F07DA2">
        <w:rPr>
          <w:rFonts w:asciiTheme="majorBidi" w:hAnsiTheme="majorBidi" w:cstheme="majorBidi"/>
          <w:sz w:val="24"/>
          <w:szCs w:val="24"/>
        </w:rPr>
        <w:t>Oncocytoma</w:t>
      </w:r>
      <w:proofErr w:type="spellEnd"/>
    </w:p>
    <w:p w:rsidR="00F07DA2" w:rsidRP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>Transitional Cell:  Papilloma, Carcinoma, Squamous Cell Carcinoma</w:t>
      </w:r>
    </w:p>
    <w:p w:rsidR="00F07DA2" w:rsidRP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F07DA2">
        <w:rPr>
          <w:rFonts w:asciiTheme="majorBidi" w:hAnsiTheme="majorBidi" w:cstheme="majorBidi"/>
          <w:sz w:val="24"/>
          <w:szCs w:val="24"/>
        </w:rPr>
        <w:t>Mesenchymal</w:t>
      </w:r>
      <w:proofErr w:type="spellEnd"/>
      <w:r w:rsidRPr="00F07DA2">
        <w:rPr>
          <w:rFonts w:asciiTheme="majorBidi" w:hAnsiTheme="majorBidi" w:cstheme="majorBidi"/>
          <w:sz w:val="24"/>
          <w:szCs w:val="24"/>
        </w:rPr>
        <w:t xml:space="preserve"> Tumors (Rat)</w:t>
      </w:r>
    </w:p>
    <w:p w:rsidR="00F07DA2" w:rsidRDefault="00F07DA2" w:rsidP="00B9242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>Aromatic amines, tobacco smoke and parasitic infections can induce bladder cancer in humans</w:t>
      </w:r>
    </w:p>
    <w:p w:rsid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F07DA2" w:rsidRP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bookmarkStart w:id="0" w:name="_GoBack"/>
      <w:r w:rsidRPr="00F07DA2">
        <w:rPr>
          <w:rFonts w:asciiTheme="majorBidi" w:hAnsiTheme="majorBidi" w:cstheme="majorBidi"/>
          <w:b/>
          <w:bCs/>
          <w:sz w:val="24"/>
          <w:szCs w:val="24"/>
          <w:u w:val="single"/>
        </w:rPr>
        <w:t>Saccharin: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bookmarkEnd w:id="0"/>
      <w:r w:rsidRPr="00F07DA2">
        <w:rPr>
          <w:rFonts w:asciiTheme="majorBidi" w:hAnsiTheme="majorBidi" w:cstheme="majorBidi"/>
          <w:sz w:val="24"/>
          <w:szCs w:val="24"/>
        </w:rPr>
        <w:t>Can act as a tumor promoter</w:t>
      </w:r>
    </w:p>
    <w:p w:rsidR="00F07DA2" w:rsidRPr="00F07DA2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F07DA2">
        <w:rPr>
          <w:rFonts w:asciiTheme="majorBidi" w:hAnsiTheme="majorBidi" w:cstheme="majorBidi"/>
          <w:sz w:val="24"/>
          <w:szCs w:val="24"/>
        </w:rPr>
        <w:t>Mechanism requires the formation of calcium phosphate-containing precipitates</w:t>
      </w:r>
    </w:p>
    <w:p w:rsidR="00F07DA2" w:rsidRPr="00116DC7" w:rsidRDefault="00F07DA2" w:rsidP="00F07DA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sectPr w:rsidR="00F07DA2" w:rsidRPr="00116DC7" w:rsidSect="000E6591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133" w:rsidRDefault="004D0133" w:rsidP="00114CAE">
      <w:pPr>
        <w:spacing w:after="0" w:line="240" w:lineRule="auto"/>
      </w:pPr>
      <w:r>
        <w:separator/>
      </w:r>
    </w:p>
  </w:endnote>
  <w:endnote w:type="continuationSeparator" w:id="0">
    <w:p w:rsidR="004D0133" w:rsidRDefault="004D0133" w:rsidP="00114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61986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DA7553" w:rsidRDefault="00DA7553" w:rsidP="00B160F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7DA2" w:rsidRPr="00F07DA2">
          <w:rPr>
            <w:b/>
            <w:bCs/>
            <w:noProof/>
          </w:rPr>
          <w:t>12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="00B160FB">
          <w:rPr>
            <w:color w:val="808080" w:themeColor="background1" w:themeShade="80"/>
            <w:spacing w:val="60"/>
          </w:rPr>
          <w:t xml:space="preserve">Dr. </w:t>
        </w:r>
        <w:proofErr w:type="spellStart"/>
        <w:r w:rsidR="00B160FB">
          <w:rPr>
            <w:color w:val="808080" w:themeColor="background1" w:themeShade="80"/>
            <w:spacing w:val="60"/>
          </w:rPr>
          <w:t>Damiri</w:t>
        </w:r>
        <w:proofErr w:type="spellEnd"/>
        <w:r w:rsidR="00B160FB">
          <w:rPr>
            <w:color w:val="808080" w:themeColor="background1" w:themeShade="80"/>
            <w:spacing w:val="60"/>
          </w:rPr>
          <w:t xml:space="preserve"> Chapter6 Nephrotoxicity</w:t>
        </w:r>
      </w:p>
    </w:sdtContent>
  </w:sdt>
  <w:p w:rsidR="002D6AD3" w:rsidRDefault="002D6A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133" w:rsidRDefault="004D0133" w:rsidP="00114CAE">
      <w:pPr>
        <w:spacing w:after="0" w:line="240" w:lineRule="auto"/>
      </w:pPr>
      <w:r>
        <w:separator/>
      </w:r>
    </w:p>
  </w:footnote>
  <w:footnote w:type="continuationSeparator" w:id="0">
    <w:p w:rsidR="004D0133" w:rsidRDefault="004D0133" w:rsidP="00114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44869"/>
    <w:multiLevelType w:val="hybridMultilevel"/>
    <w:tmpl w:val="33ACA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8075B"/>
    <w:multiLevelType w:val="hybridMultilevel"/>
    <w:tmpl w:val="AF8AB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F25F0"/>
    <w:multiLevelType w:val="hybridMultilevel"/>
    <w:tmpl w:val="3776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A5D07"/>
    <w:multiLevelType w:val="hybridMultilevel"/>
    <w:tmpl w:val="2CF4FF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E450C7"/>
    <w:multiLevelType w:val="hybridMultilevel"/>
    <w:tmpl w:val="46B4E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614B4"/>
    <w:multiLevelType w:val="hybridMultilevel"/>
    <w:tmpl w:val="8A903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5624E"/>
    <w:multiLevelType w:val="hybridMultilevel"/>
    <w:tmpl w:val="E1B805FA"/>
    <w:lvl w:ilvl="0" w:tplc="B27A90D4">
      <w:start w:val="3"/>
      <w:numFmt w:val="bullet"/>
      <w:lvlText w:val=""/>
      <w:lvlJc w:val="left"/>
      <w:pPr>
        <w:ind w:left="720" w:hanging="360"/>
      </w:pPr>
      <w:rPr>
        <w:rFonts w:ascii="Wingdings" w:eastAsia="Calibri" w:hAnsi="Wingdings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57601"/>
    <w:multiLevelType w:val="hybridMultilevel"/>
    <w:tmpl w:val="DA08EF70"/>
    <w:lvl w:ilvl="0" w:tplc="276E34C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223E86"/>
    <w:multiLevelType w:val="hybridMultilevel"/>
    <w:tmpl w:val="8FF08980"/>
    <w:lvl w:ilvl="0" w:tplc="B27A90D4">
      <w:start w:val="3"/>
      <w:numFmt w:val="bullet"/>
      <w:lvlText w:val=""/>
      <w:lvlJc w:val="left"/>
      <w:pPr>
        <w:ind w:left="720" w:hanging="360"/>
      </w:pPr>
      <w:rPr>
        <w:rFonts w:ascii="Wingdings" w:eastAsia="Calibri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54748"/>
    <w:multiLevelType w:val="hybridMultilevel"/>
    <w:tmpl w:val="C5DC0C80"/>
    <w:lvl w:ilvl="0" w:tplc="276E34C6">
      <w:start w:val="1"/>
      <w:numFmt w:val="decimal"/>
      <w:lvlText w:val="%1."/>
      <w:lvlJc w:val="left"/>
      <w:pPr>
        <w:ind w:left="1501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 w:tentative="1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10">
    <w:nsid w:val="2EDA2DD9"/>
    <w:multiLevelType w:val="hybridMultilevel"/>
    <w:tmpl w:val="3148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970CA"/>
    <w:multiLevelType w:val="hybridMultilevel"/>
    <w:tmpl w:val="809EA5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7A626FC"/>
    <w:multiLevelType w:val="hybridMultilevel"/>
    <w:tmpl w:val="B55E89CE"/>
    <w:lvl w:ilvl="0" w:tplc="276E34C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7F74280"/>
    <w:multiLevelType w:val="hybridMultilevel"/>
    <w:tmpl w:val="B714EA8A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60221"/>
    <w:multiLevelType w:val="hybridMultilevel"/>
    <w:tmpl w:val="ADE60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11C06"/>
    <w:multiLevelType w:val="hybridMultilevel"/>
    <w:tmpl w:val="90EA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AB704A"/>
    <w:multiLevelType w:val="hybridMultilevel"/>
    <w:tmpl w:val="3F783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801E7"/>
    <w:multiLevelType w:val="hybridMultilevel"/>
    <w:tmpl w:val="271A8096"/>
    <w:lvl w:ilvl="0" w:tplc="04090017">
      <w:start w:val="1"/>
      <w:numFmt w:val="lowerLetter"/>
      <w:lvlText w:val="%1)"/>
      <w:lvlJc w:val="left"/>
      <w:pPr>
        <w:ind w:left="781" w:hanging="360"/>
      </w:pPr>
    </w:lvl>
    <w:lvl w:ilvl="1" w:tplc="276E34C6">
      <w:start w:val="1"/>
      <w:numFmt w:val="decimal"/>
      <w:lvlText w:val="%2."/>
      <w:lvlJc w:val="left"/>
      <w:pPr>
        <w:ind w:left="1501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8">
    <w:nsid w:val="48300DA0"/>
    <w:multiLevelType w:val="hybridMultilevel"/>
    <w:tmpl w:val="A8FAE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313538"/>
    <w:multiLevelType w:val="hybridMultilevel"/>
    <w:tmpl w:val="E776233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0">
    <w:nsid w:val="4BFA77E7"/>
    <w:multiLevelType w:val="hybridMultilevel"/>
    <w:tmpl w:val="BAEA1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B70475"/>
    <w:multiLevelType w:val="hybridMultilevel"/>
    <w:tmpl w:val="5394C454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B255A9"/>
    <w:multiLevelType w:val="hybridMultilevel"/>
    <w:tmpl w:val="881621B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2486858"/>
    <w:multiLevelType w:val="hybridMultilevel"/>
    <w:tmpl w:val="8828D7DC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0E5967"/>
    <w:multiLevelType w:val="hybridMultilevel"/>
    <w:tmpl w:val="F29627F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C091DB3"/>
    <w:multiLevelType w:val="hybridMultilevel"/>
    <w:tmpl w:val="2CFE8FD8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A271FD"/>
    <w:multiLevelType w:val="hybridMultilevel"/>
    <w:tmpl w:val="96ACC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AA4387"/>
    <w:multiLevelType w:val="hybridMultilevel"/>
    <w:tmpl w:val="BB66C3A2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8">
    <w:nsid w:val="699429DB"/>
    <w:multiLevelType w:val="hybridMultilevel"/>
    <w:tmpl w:val="3DFC50CA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6F1150"/>
    <w:multiLevelType w:val="hybridMultilevel"/>
    <w:tmpl w:val="B5B45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FE670A"/>
    <w:multiLevelType w:val="hybridMultilevel"/>
    <w:tmpl w:val="95B0258E"/>
    <w:lvl w:ilvl="0" w:tplc="276E34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6"/>
  </w:num>
  <w:num w:numId="5">
    <w:abstractNumId w:val="23"/>
  </w:num>
  <w:num w:numId="6">
    <w:abstractNumId w:val="29"/>
  </w:num>
  <w:num w:numId="7">
    <w:abstractNumId w:val="21"/>
  </w:num>
  <w:num w:numId="8">
    <w:abstractNumId w:val="25"/>
  </w:num>
  <w:num w:numId="9">
    <w:abstractNumId w:val="12"/>
  </w:num>
  <w:num w:numId="10">
    <w:abstractNumId w:val="28"/>
  </w:num>
  <w:num w:numId="11">
    <w:abstractNumId w:val="24"/>
  </w:num>
  <w:num w:numId="12">
    <w:abstractNumId w:val="30"/>
  </w:num>
  <w:num w:numId="13">
    <w:abstractNumId w:val="22"/>
  </w:num>
  <w:num w:numId="14">
    <w:abstractNumId w:val="13"/>
  </w:num>
  <w:num w:numId="15">
    <w:abstractNumId w:val="7"/>
  </w:num>
  <w:num w:numId="16">
    <w:abstractNumId w:val="17"/>
  </w:num>
  <w:num w:numId="17">
    <w:abstractNumId w:val="9"/>
  </w:num>
  <w:num w:numId="18">
    <w:abstractNumId w:val="14"/>
  </w:num>
  <w:num w:numId="19">
    <w:abstractNumId w:val="20"/>
  </w:num>
  <w:num w:numId="20">
    <w:abstractNumId w:val="5"/>
  </w:num>
  <w:num w:numId="21">
    <w:abstractNumId w:val="3"/>
  </w:num>
  <w:num w:numId="22">
    <w:abstractNumId w:val="26"/>
  </w:num>
  <w:num w:numId="23">
    <w:abstractNumId w:val="16"/>
  </w:num>
  <w:num w:numId="24">
    <w:abstractNumId w:val="4"/>
  </w:num>
  <w:num w:numId="25">
    <w:abstractNumId w:val="10"/>
  </w:num>
  <w:num w:numId="26">
    <w:abstractNumId w:val="19"/>
  </w:num>
  <w:num w:numId="27">
    <w:abstractNumId w:val="27"/>
  </w:num>
  <w:num w:numId="28">
    <w:abstractNumId w:val="0"/>
  </w:num>
  <w:num w:numId="29">
    <w:abstractNumId w:val="18"/>
  </w:num>
  <w:num w:numId="30">
    <w:abstractNumId w:val="2"/>
  </w:num>
  <w:num w:numId="3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5A"/>
    <w:rsid w:val="000034BD"/>
    <w:rsid w:val="00005C2E"/>
    <w:rsid w:val="00006939"/>
    <w:rsid w:val="00014361"/>
    <w:rsid w:val="00015757"/>
    <w:rsid w:val="0001766E"/>
    <w:rsid w:val="00017C71"/>
    <w:rsid w:val="000203B3"/>
    <w:rsid w:val="00020EF8"/>
    <w:rsid w:val="00021ED1"/>
    <w:rsid w:val="000254B1"/>
    <w:rsid w:val="00026A12"/>
    <w:rsid w:val="00027B84"/>
    <w:rsid w:val="0003066E"/>
    <w:rsid w:val="0003319B"/>
    <w:rsid w:val="0003495E"/>
    <w:rsid w:val="00034BD5"/>
    <w:rsid w:val="000476FF"/>
    <w:rsid w:val="000479F3"/>
    <w:rsid w:val="00052EA2"/>
    <w:rsid w:val="00055403"/>
    <w:rsid w:val="00056AF7"/>
    <w:rsid w:val="00063DBC"/>
    <w:rsid w:val="00066678"/>
    <w:rsid w:val="00066A77"/>
    <w:rsid w:val="000A3301"/>
    <w:rsid w:val="000A3388"/>
    <w:rsid w:val="000A3563"/>
    <w:rsid w:val="000B0937"/>
    <w:rsid w:val="000C3BA9"/>
    <w:rsid w:val="000C5833"/>
    <w:rsid w:val="000D1FA8"/>
    <w:rsid w:val="000D3A88"/>
    <w:rsid w:val="000D6A92"/>
    <w:rsid w:val="000E4708"/>
    <w:rsid w:val="000E6591"/>
    <w:rsid w:val="000F1377"/>
    <w:rsid w:val="000F2BD1"/>
    <w:rsid w:val="000F44A6"/>
    <w:rsid w:val="00111650"/>
    <w:rsid w:val="00114CAE"/>
    <w:rsid w:val="00116DC7"/>
    <w:rsid w:val="0012517C"/>
    <w:rsid w:val="00127789"/>
    <w:rsid w:val="00141268"/>
    <w:rsid w:val="00147C22"/>
    <w:rsid w:val="00160180"/>
    <w:rsid w:val="0016213A"/>
    <w:rsid w:val="00162BE2"/>
    <w:rsid w:val="0017417F"/>
    <w:rsid w:val="00186E9B"/>
    <w:rsid w:val="00195FA8"/>
    <w:rsid w:val="001A1FEE"/>
    <w:rsid w:val="001B5300"/>
    <w:rsid w:val="001B7181"/>
    <w:rsid w:val="001C2EC0"/>
    <w:rsid w:val="001C3166"/>
    <w:rsid w:val="001C6D8C"/>
    <w:rsid w:val="001D74C9"/>
    <w:rsid w:val="001F3385"/>
    <w:rsid w:val="001F3FE2"/>
    <w:rsid w:val="001F66D3"/>
    <w:rsid w:val="002007E6"/>
    <w:rsid w:val="00200CB3"/>
    <w:rsid w:val="00210E6C"/>
    <w:rsid w:val="00213C28"/>
    <w:rsid w:val="00215A4D"/>
    <w:rsid w:val="002235ED"/>
    <w:rsid w:val="00226881"/>
    <w:rsid w:val="00227DCC"/>
    <w:rsid w:val="00230271"/>
    <w:rsid w:val="00236D81"/>
    <w:rsid w:val="00240099"/>
    <w:rsid w:val="00246899"/>
    <w:rsid w:val="00267CC2"/>
    <w:rsid w:val="002739D3"/>
    <w:rsid w:val="00276FD2"/>
    <w:rsid w:val="002848C9"/>
    <w:rsid w:val="00287803"/>
    <w:rsid w:val="0029576E"/>
    <w:rsid w:val="002958FD"/>
    <w:rsid w:val="0029713A"/>
    <w:rsid w:val="002A10EA"/>
    <w:rsid w:val="002D5670"/>
    <w:rsid w:val="002D6AD3"/>
    <w:rsid w:val="002E786B"/>
    <w:rsid w:val="002F0166"/>
    <w:rsid w:val="002F16E8"/>
    <w:rsid w:val="002F237B"/>
    <w:rsid w:val="002F4893"/>
    <w:rsid w:val="00333FAA"/>
    <w:rsid w:val="003365D4"/>
    <w:rsid w:val="00336AA1"/>
    <w:rsid w:val="003506FF"/>
    <w:rsid w:val="003709A9"/>
    <w:rsid w:val="0037180E"/>
    <w:rsid w:val="00380048"/>
    <w:rsid w:val="003818DB"/>
    <w:rsid w:val="003965BF"/>
    <w:rsid w:val="003A5F53"/>
    <w:rsid w:val="003B03A1"/>
    <w:rsid w:val="003C4A6B"/>
    <w:rsid w:val="003C77B8"/>
    <w:rsid w:val="003D2305"/>
    <w:rsid w:val="003D40F4"/>
    <w:rsid w:val="003D5296"/>
    <w:rsid w:val="003E0472"/>
    <w:rsid w:val="003F5FDF"/>
    <w:rsid w:val="004049EF"/>
    <w:rsid w:val="004147A8"/>
    <w:rsid w:val="00421894"/>
    <w:rsid w:val="00424784"/>
    <w:rsid w:val="004273D3"/>
    <w:rsid w:val="0043109A"/>
    <w:rsid w:val="00432E63"/>
    <w:rsid w:val="00451EA0"/>
    <w:rsid w:val="00461861"/>
    <w:rsid w:val="00493C0A"/>
    <w:rsid w:val="004A1E56"/>
    <w:rsid w:val="004A41A4"/>
    <w:rsid w:val="004B331C"/>
    <w:rsid w:val="004B4B4E"/>
    <w:rsid w:val="004B6A4B"/>
    <w:rsid w:val="004B6EAD"/>
    <w:rsid w:val="004D0133"/>
    <w:rsid w:val="004D2ABA"/>
    <w:rsid w:val="004F2055"/>
    <w:rsid w:val="004F4F02"/>
    <w:rsid w:val="00501337"/>
    <w:rsid w:val="00507603"/>
    <w:rsid w:val="00531C92"/>
    <w:rsid w:val="005343FC"/>
    <w:rsid w:val="00557C31"/>
    <w:rsid w:val="00560348"/>
    <w:rsid w:val="00560F4E"/>
    <w:rsid w:val="00563F6F"/>
    <w:rsid w:val="00566465"/>
    <w:rsid w:val="00575DD2"/>
    <w:rsid w:val="00581189"/>
    <w:rsid w:val="00581FDB"/>
    <w:rsid w:val="00583CD5"/>
    <w:rsid w:val="00587D5A"/>
    <w:rsid w:val="005900C3"/>
    <w:rsid w:val="005C625C"/>
    <w:rsid w:val="005D0850"/>
    <w:rsid w:val="005E51AC"/>
    <w:rsid w:val="00601DAC"/>
    <w:rsid w:val="00604F57"/>
    <w:rsid w:val="00606F31"/>
    <w:rsid w:val="00611B3D"/>
    <w:rsid w:val="00622747"/>
    <w:rsid w:val="00623E47"/>
    <w:rsid w:val="00624428"/>
    <w:rsid w:val="00625E26"/>
    <w:rsid w:val="00626206"/>
    <w:rsid w:val="00633A04"/>
    <w:rsid w:val="00635909"/>
    <w:rsid w:val="006445CC"/>
    <w:rsid w:val="0065193C"/>
    <w:rsid w:val="0067057F"/>
    <w:rsid w:val="00671339"/>
    <w:rsid w:val="00672EFF"/>
    <w:rsid w:val="00676F41"/>
    <w:rsid w:val="00681895"/>
    <w:rsid w:val="00692CE6"/>
    <w:rsid w:val="006A4E02"/>
    <w:rsid w:val="006A5BFD"/>
    <w:rsid w:val="006B1CDC"/>
    <w:rsid w:val="006C76BD"/>
    <w:rsid w:val="006D225E"/>
    <w:rsid w:val="006E376B"/>
    <w:rsid w:val="006E6B47"/>
    <w:rsid w:val="006F390E"/>
    <w:rsid w:val="006F718A"/>
    <w:rsid w:val="00706892"/>
    <w:rsid w:val="0070793D"/>
    <w:rsid w:val="007101E0"/>
    <w:rsid w:val="00710A9B"/>
    <w:rsid w:val="0071266D"/>
    <w:rsid w:val="00717031"/>
    <w:rsid w:val="00725905"/>
    <w:rsid w:val="00731957"/>
    <w:rsid w:val="00737316"/>
    <w:rsid w:val="00746846"/>
    <w:rsid w:val="00750F93"/>
    <w:rsid w:val="00756F12"/>
    <w:rsid w:val="0075781E"/>
    <w:rsid w:val="00773403"/>
    <w:rsid w:val="00795006"/>
    <w:rsid w:val="00796F9E"/>
    <w:rsid w:val="0079776E"/>
    <w:rsid w:val="007A19A6"/>
    <w:rsid w:val="007A6F23"/>
    <w:rsid w:val="007B196F"/>
    <w:rsid w:val="007B1DB4"/>
    <w:rsid w:val="007C3F5A"/>
    <w:rsid w:val="007D46BD"/>
    <w:rsid w:val="007E1A88"/>
    <w:rsid w:val="007F3217"/>
    <w:rsid w:val="007F7BC6"/>
    <w:rsid w:val="00807FA5"/>
    <w:rsid w:val="00812EF3"/>
    <w:rsid w:val="00813D84"/>
    <w:rsid w:val="00820EE8"/>
    <w:rsid w:val="00820F56"/>
    <w:rsid w:val="00823F55"/>
    <w:rsid w:val="00824720"/>
    <w:rsid w:val="008310DB"/>
    <w:rsid w:val="00842CF1"/>
    <w:rsid w:val="008563B6"/>
    <w:rsid w:val="00866F29"/>
    <w:rsid w:val="0087586E"/>
    <w:rsid w:val="00881EA5"/>
    <w:rsid w:val="00886925"/>
    <w:rsid w:val="00886F8E"/>
    <w:rsid w:val="00887317"/>
    <w:rsid w:val="00887582"/>
    <w:rsid w:val="00891A85"/>
    <w:rsid w:val="00892BF0"/>
    <w:rsid w:val="00895D42"/>
    <w:rsid w:val="00896188"/>
    <w:rsid w:val="008A2244"/>
    <w:rsid w:val="008A5331"/>
    <w:rsid w:val="008B11AF"/>
    <w:rsid w:val="008B781B"/>
    <w:rsid w:val="008C1C72"/>
    <w:rsid w:val="008C3050"/>
    <w:rsid w:val="008C4915"/>
    <w:rsid w:val="008D19C8"/>
    <w:rsid w:val="008F1483"/>
    <w:rsid w:val="008F47CA"/>
    <w:rsid w:val="008F755E"/>
    <w:rsid w:val="0091061C"/>
    <w:rsid w:val="009118B8"/>
    <w:rsid w:val="00915AAA"/>
    <w:rsid w:val="00935D0C"/>
    <w:rsid w:val="00941D3C"/>
    <w:rsid w:val="00942FCE"/>
    <w:rsid w:val="00947DC5"/>
    <w:rsid w:val="00952B80"/>
    <w:rsid w:val="00952E62"/>
    <w:rsid w:val="00953093"/>
    <w:rsid w:val="0095776F"/>
    <w:rsid w:val="00960C63"/>
    <w:rsid w:val="00961899"/>
    <w:rsid w:val="009636A2"/>
    <w:rsid w:val="00967588"/>
    <w:rsid w:val="0097665D"/>
    <w:rsid w:val="00986121"/>
    <w:rsid w:val="00987074"/>
    <w:rsid w:val="00992E9F"/>
    <w:rsid w:val="009A04AD"/>
    <w:rsid w:val="009A7629"/>
    <w:rsid w:val="009B2CE1"/>
    <w:rsid w:val="009B4BC1"/>
    <w:rsid w:val="009B6636"/>
    <w:rsid w:val="009D270C"/>
    <w:rsid w:val="009D3F44"/>
    <w:rsid w:val="009D47AE"/>
    <w:rsid w:val="009E147D"/>
    <w:rsid w:val="009E1ECF"/>
    <w:rsid w:val="009E4CC5"/>
    <w:rsid w:val="009F010B"/>
    <w:rsid w:val="009F1EFE"/>
    <w:rsid w:val="009F69DA"/>
    <w:rsid w:val="00A05192"/>
    <w:rsid w:val="00A10069"/>
    <w:rsid w:val="00A12459"/>
    <w:rsid w:val="00A23DF0"/>
    <w:rsid w:val="00A23F23"/>
    <w:rsid w:val="00A261AA"/>
    <w:rsid w:val="00A3417C"/>
    <w:rsid w:val="00A35B8B"/>
    <w:rsid w:val="00A62917"/>
    <w:rsid w:val="00A6378C"/>
    <w:rsid w:val="00A67557"/>
    <w:rsid w:val="00A76F4E"/>
    <w:rsid w:val="00A90322"/>
    <w:rsid w:val="00A90564"/>
    <w:rsid w:val="00A95EEA"/>
    <w:rsid w:val="00AA24CD"/>
    <w:rsid w:val="00AA4AE0"/>
    <w:rsid w:val="00AC1794"/>
    <w:rsid w:val="00AF1107"/>
    <w:rsid w:val="00B03839"/>
    <w:rsid w:val="00B13ACC"/>
    <w:rsid w:val="00B160FB"/>
    <w:rsid w:val="00B27648"/>
    <w:rsid w:val="00B34388"/>
    <w:rsid w:val="00B34D4B"/>
    <w:rsid w:val="00B54C6F"/>
    <w:rsid w:val="00B61291"/>
    <w:rsid w:val="00B61734"/>
    <w:rsid w:val="00B63B65"/>
    <w:rsid w:val="00B65C20"/>
    <w:rsid w:val="00B76BC0"/>
    <w:rsid w:val="00B9014B"/>
    <w:rsid w:val="00B9242C"/>
    <w:rsid w:val="00BA3E83"/>
    <w:rsid w:val="00BA4D9F"/>
    <w:rsid w:val="00BB1082"/>
    <w:rsid w:val="00BB2414"/>
    <w:rsid w:val="00BC3DBC"/>
    <w:rsid w:val="00BC612E"/>
    <w:rsid w:val="00BD7923"/>
    <w:rsid w:val="00BE35EF"/>
    <w:rsid w:val="00BE6894"/>
    <w:rsid w:val="00BF0C17"/>
    <w:rsid w:val="00BF4D72"/>
    <w:rsid w:val="00BF6881"/>
    <w:rsid w:val="00BF6B25"/>
    <w:rsid w:val="00C109BE"/>
    <w:rsid w:val="00C32E14"/>
    <w:rsid w:val="00C3357F"/>
    <w:rsid w:val="00C33C38"/>
    <w:rsid w:val="00C5181D"/>
    <w:rsid w:val="00C5389F"/>
    <w:rsid w:val="00C84DF1"/>
    <w:rsid w:val="00C8593F"/>
    <w:rsid w:val="00CA6D1C"/>
    <w:rsid w:val="00CB12F9"/>
    <w:rsid w:val="00CB4099"/>
    <w:rsid w:val="00CC2117"/>
    <w:rsid w:val="00CC7EB0"/>
    <w:rsid w:val="00CE7AD7"/>
    <w:rsid w:val="00CF31D1"/>
    <w:rsid w:val="00CF3515"/>
    <w:rsid w:val="00CF5063"/>
    <w:rsid w:val="00D02DA8"/>
    <w:rsid w:val="00D2069E"/>
    <w:rsid w:val="00D366EB"/>
    <w:rsid w:val="00D45D59"/>
    <w:rsid w:val="00D539D5"/>
    <w:rsid w:val="00D679FB"/>
    <w:rsid w:val="00D72848"/>
    <w:rsid w:val="00D82C35"/>
    <w:rsid w:val="00D863FA"/>
    <w:rsid w:val="00D93DD1"/>
    <w:rsid w:val="00D94893"/>
    <w:rsid w:val="00D94A74"/>
    <w:rsid w:val="00D97091"/>
    <w:rsid w:val="00DA7553"/>
    <w:rsid w:val="00DA7CC0"/>
    <w:rsid w:val="00DB4B14"/>
    <w:rsid w:val="00DD2EE6"/>
    <w:rsid w:val="00DE2D5C"/>
    <w:rsid w:val="00DE7117"/>
    <w:rsid w:val="00DE771E"/>
    <w:rsid w:val="00DF1BAA"/>
    <w:rsid w:val="00DF7885"/>
    <w:rsid w:val="00E00D80"/>
    <w:rsid w:val="00E0162B"/>
    <w:rsid w:val="00E173A0"/>
    <w:rsid w:val="00E30703"/>
    <w:rsid w:val="00E320F0"/>
    <w:rsid w:val="00E3245A"/>
    <w:rsid w:val="00E41435"/>
    <w:rsid w:val="00E4615F"/>
    <w:rsid w:val="00E53846"/>
    <w:rsid w:val="00E653E0"/>
    <w:rsid w:val="00E66E08"/>
    <w:rsid w:val="00E7070F"/>
    <w:rsid w:val="00E831BA"/>
    <w:rsid w:val="00E951C6"/>
    <w:rsid w:val="00E970CC"/>
    <w:rsid w:val="00EA09DD"/>
    <w:rsid w:val="00EA58AD"/>
    <w:rsid w:val="00EB0289"/>
    <w:rsid w:val="00EB22AD"/>
    <w:rsid w:val="00EC0D71"/>
    <w:rsid w:val="00EC298E"/>
    <w:rsid w:val="00EC4F76"/>
    <w:rsid w:val="00EC7BB5"/>
    <w:rsid w:val="00ED57A2"/>
    <w:rsid w:val="00ED7874"/>
    <w:rsid w:val="00EF2081"/>
    <w:rsid w:val="00F03A9A"/>
    <w:rsid w:val="00F07DA2"/>
    <w:rsid w:val="00F105EC"/>
    <w:rsid w:val="00F151B9"/>
    <w:rsid w:val="00F33293"/>
    <w:rsid w:val="00F550F9"/>
    <w:rsid w:val="00F56226"/>
    <w:rsid w:val="00F57CBC"/>
    <w:rsid w:val="00F61C8E"/>
    <w:rsid w:val="00F736E6"/>
    <w:rsid w:val="00F75548"/>
    <w:rsid w:val="00F93FFA"/>
    <w:rsid w:val="00FA74A8"/>
    <w:rsid w:val="00FB127F"/>
    <w:rsid w:val="00FE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F8E"/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746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F5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CAE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CAE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114CA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3DD1"/>
    <w:rPr>
      <w:rFonts w:asciiTheme="minorHAnsi" w:eastAsiaTheme="minorEastAsia" w:hAnsiTheme="minorHAnsi" w:cstheme="minorBidi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D93DD1"/>
    <w:rPr>
      <w:rFonts w:eastAsiaTheme="minorEastAsia"/>
      <w:i/>
      <w:iCs/>
      <w:color w:val="000000" w:themeColor="text1"/>
      <w:lang w:eastAsia="ja-JP"/>
    </w:rPr>
  </w:style>
  <w:style w:type="character" w:customStyle="1" w:styleId="apple-converted-space">
    <w:name w:val="apple-converted-space"/>
    <w:basedOn w:val="DefaultParagraphFont"/>
    <w:rsid w:val="004B6EAD"/>
  </w:style>
  <w:style w:type="character" w:styleId="Hyperlink">
    <w:name w:val="Hyperlink"/>
    <w:basedOn w:val="DefaultParagraphFont"/>
    <w:uiPriority w:val="99"/>
    <w:unhideWhenUsed/>
    <w:rsid w:val="004B6EA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68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295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9F1EFE"/>
  </w:style>
  <w:style w:type="character" w:styleId="Emphasis">
    <w:name w:val="Emphasis"/>
    <w:basedOn w:val="DefaultParagraphFont"/>
    <w:uiPriority w:val="20"/>
    <w:qFormat/>
    <w:rsid w:val="009F1EF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F8E"/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746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F5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CAE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CAE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114CA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3DD1"/>
    <w:rPr>
      <w:rFonts w:asciiTheme="minorHAnsi" w:eastAsiaTheme="minorEastAsia" w:hAnsiTheme="minorHAnsi" w:cstheme="minorBidi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D93DD1"/>
    <w:rPr>
      <w:rFonts w:eastAsiaTheme="minorEastAsia"/>
      <w:i/>
      <w:iCs/>
      <w:color w:val="000000" w:themeColor="text1"/>
      <w:lang w:eastAsia="ja-JP"/>
    </w:rPr>
  </w:style>
  <w:style w:type="character" w:customStyle="1" w:styleId="apple-converted-space">
    <w:name w:val="apple-converted-space"/>
    <w:basedOn w:val="DefaultParagraphFont"/>
    <w:rsid w:val="004B6EAD"/>
  </w:style>
  <w:style w:type="character" w:styleId="Hyperlink">
    <w:name w:val="Hyperlink"/>
    <w:basedOn w:val="DefaultParagraphFont"/>
    <w:uiPriority w:val="99"/>
    <w:unhideWhenUsed/>
    <w:rsid w:val="004B6EA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68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295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efaultParagraphFont"/>
    <w:rsid w:val="009F1EFE"/>
  </w:style>
  <w:style w:type="character" w:styleId="Emphasis">
    <w:name w:val="Emphasis"/>
    <w:basedOn w:val="DefaultParagraphFont"/>
    <w:uiPriority w:val="20"/>
    <w:qFormat/>
    <w:rsid w:val="009F1E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5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4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30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0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3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7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17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05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7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2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8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5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18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5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93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2397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5749">
          <w:marLeft w:val="116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3062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16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3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02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6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4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685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05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7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8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4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5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8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8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10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5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9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412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9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1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95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3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6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212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5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81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50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15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8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3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8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90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0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7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6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6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97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15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26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88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01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2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7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71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7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1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93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2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8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76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9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4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80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62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14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59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92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5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8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9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26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4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21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4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6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701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67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1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7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48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6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53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5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17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01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792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22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78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1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83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54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915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12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6114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206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2891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316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1322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16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7673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56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881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79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3349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041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82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884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9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69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6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40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2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8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33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58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3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6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1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3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5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76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17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0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99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8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5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64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3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8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5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8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90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11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0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17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2663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17808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bdamiri</dc:creator>
  <cp:lastModifiedBy>bdamiri</cp:lastModifiedBy>
  <cp:revision>10</cp:revision>
  <dcterms:created xsi:type="dcterms:W3CDTF">2012-11-11T19:36:00Z</dcterms:created>
  <dcterms:modified xsi:type="dcterms:W3CDTF">2012-11-12T20:42:00Z</dcterms:modified>
</cp:coreProperties>
</file>