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DA" w:rsidRPr="003B18F2" w:rsidRDefault="00C355DA" w:rsidP="00C355DA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C355DA" w:rsidRPr="003B18F2" w:rsidTr="00596E5D">
        <w:tc>
          <w:tcPr>
            <w:tcW w:w="3707" w:type="dxa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C355DA" w:rsidRPr="003B18F2" w:rsidRDefault="006A416E" w:rsidP="00596E5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9264;mso-position-horizontal-relative:text;mso-position-vertical-relative:text">
                  <v:imagedata r:id="rId6" o:title="" grayscale="t"/>
                  <w10:wrap type="topAndBottom"/>
                </v:shape>
                <o:OLEObject Type="Embed" ProgID="PBrush" ShapeID="_x0000_s1026" DrawAspect="Content" ObjectID="_1585379373" r:id="rId7"/>
              </w:pict>
            </w:r>
          </w:p>
        </w:tc>
        <w:tc>
          <w:tcPr>
            <w:tcW w:w="3097" w:type="dxa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9576" w:type="dxa"/>
            <w:gridSpan w:val="4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</w:p>
          <w:p w:rsidR="00C355DA" w:rsidRPr="003B18F2" w:rsidRDefault="00C355DA" w:rsidP="00C355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Conservation and Auditing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1/10656301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355DA" w:rsidRPr="003B18F2" w:rsidTr="00596E5D">
        <w:tc>
          <w:tcPr>
            <w:tcW w:w="9576" w:type="dxa"/>
            <w:gridSpan w:val="4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C355DA" w:rsidRPr="003B18F2" w:rsidRDefault="00C355DA" w:rsidP="001B69F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1B69F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B69F0">
              <w:rPr>
                <w:rFonts w:ascii="Times New Roman" w:hAnsi="Times New Roman" w:cs="Times New Roman"/>
                <w:b/>
                <w:sz w:val="24"/>
                <w:szCs w:val="24"/>
              </w:rPr>
              <w:t>April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2018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minutes</w:t>
            </w:r>
          </w:p>
        </w:tc>
      </w:tr>
    </w:tbl>
    <w:p w:rsidR="00C355DA" w:rsidRPr="003B18F2" w:rsidRDefault="00C355DA" w:rsidP="00C355D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C355DA" w:rsidRPr="003B18F2" w:rsidTr="00596E5D">
        <w:tc>
          <w:tcPr>
            <w:tcW w:w="1736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C355DA" w:rsidRPr="003B18F2" w:rsidTr="00596E5D">
        <w:tc>
          <w:tcPr>
            <w:tcW w:w="1736" w:type="dxa"/>
            <w:vAlign w:val="center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1736" w:type="dxa"/>
            <w:vAlign w:val="center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C355DA" w:rsidRPr="003B18F2" w:rsidRDefault="003D4BD1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6621" w:type="dxa"/>
            <w:gridSpan w:val="3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55DA" w:rsidRPr="00E30A5A" w:rsidRDefault="00C355DA" w:rsidP="003D4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it is </w:t>
      </w:r>
      <w:r>
        <w:rPr>
          <w:rFonts w:ascii="Times New Roman" w:hAnsi="Times New Roman" w:cs="Times New Roman"/>
        </w:rPr>
        <w:t>a</w:t>
      </w:r>
      <w:r w:rsidR="003D4BD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="003D4BD1">
        <w:rPr>
          <w:rFonts w:ascii="Times New Roman" w:hAnsi="Times New Roman" w:cs="Times New Roman"/>
        </w:rPr>
        <w:t>open</w:t>
      </w:r>
      <w:r>
        <w:rPr>
          <w:rFonts w:ascii="Times New Roman" w:hAnsi="Times New Roman" w:cs="Times New Roman"/>
        </w:rPr>
        <w:t xml:space="preserve"> book exam.</w:t>
      </w:r>
    </w:p>
    <w:p w:rsidR="00C355DA" w:rsidRDefault="00C355DA" w:rsidP="00C355DA"/>
    <w:p w:rsidR="00C355DA" w:rsidRDefault="00C355DA" w:rsidP="00C355DA"/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4BD1" w:rsidRDefault="003D4BD1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53EE1" w:rsidRDefault="00A449E3" w:rsidP="001B6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Q1</w:t>
      </w:r>
      <w:r w:rsidR="00016ED6"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(20 points)</w:t>
      </w:r>
      <w:r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53E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9F0">
        <w:rPr>
          <w:rFonts w:ascii="Times New Roman" w:eastAsia="Times New Roman" w:hAnsi="Times New Roman" w:cs="Times New Roman"/>
          <w:sz w:val="24"/>
          <w:szCs w:val="24"/>
        </w:rPr>
        <w:t xml:space="preserve">A factory owns a boiler that operates 2000 hours per year. It consumes 250,000 liters of oil #2 fuel (37037 Btu/L, 0.886 kg/L, 5.2 Nis/L). The boiler takes return liquid water at 198 </w:t>
      </w:r>
      <w:proofErr w:type="spellStart"/>
      <w:r w:rsidR="001B69F0" w:rsidRPr="001B69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1B69F0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="001B69F0">
        <w:rPr>
          <w:rFonts w:ascii="Times New Roman" w:eastAsia="Times New Roman" w:hAnsi="Times New Roman" w:cs="Times New Roman"/>
          <w:sz w:val="24"/>
          <w:szCs w:val="24"/>
        </w:rPr>
        <w:t xml:space="preserve"> and produces saturated steam at 55 </w:t>
      </w:r>
      <w:proofErr w:type="spellStart"/>
      <w:r w:rsidR="001B69F0">
        <w:rPr>
          <w:rFonts w:ascii="Times New Roman" w:eastAsia="Times New Roman" w:hAnsi="Times New Roman" w:cs="Times New Roman"/>
          <w:sz w:val="24"/>
          <w:szCs w:val="24"/>
        </w:rPr>
        <w:t>psia</w:t>
      </w:r>
      <w:proofErr w:type="spellEnd"/>
      <w:r w:rsidR="001B69F0">
        <w:rPr>
          <w:rFonts w:ascii="Times New Roman" w:eastAsia="Times New Roman" w:hAnsi="Times New Roman" w:cs="Times New Roman"/>
          <w:sz w:val="24"/>
          <w:szCs w:val="24"/>
        </w:rPr>
        <w:t>. An energy engineer checked the boiler and suggested the following energy management opportunities. Estimate th</w:t>
      </w:r>
      <w:r w:rsidR="003D4BD1">
        <w:rPr>
          <w:rFonts w:ascii="Times New Roman" w:eastAsia="Times New Roman" w:hAnsi="Times New Roman" w:cs="Times New Roman"/>
          <w:sz w:val="24"/>
          <w:szCs w:val="24"/>
        </w:rPr>
        <w:t xml:space="preserve">e savings for all opportunities, if the boiler exhaust temperature is about 600 </w:t>
      </w:r>
      <w:proofErr w:type="spellStart"/>
      <w:r w:rsidR="003D4BD1" w:rsidRPr="003D4B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3D4BD1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="003D4BD1">
        <w:rPr>
          <w:rFonts w:ascii="Times New Roman" w:eastAsia="Times New Roman" w:hAnsi="Times New Roman" w:cs="Times New Roman"/>
          <w:sz w:val="24"/>
          <w:szCs w:val="24"/>
        </w:rPr>
        <w:t xml:space="preserve"> while the surrounding ambient temperature equals to 77 </w:t>
      </w:r>
      <w:proofErr w:type="spellStart"/>
      <w:r w:rsidR="003D4BD1" w:rsidRPr="003D4B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o</w:t>
      </w:r>
      <w:r w:rsidR="003D4BD1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 w:rsidR="003D4B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69F0" w:rsidRDefault="001B69F0" w:rsidP="001B69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Boiler deliver steam to the factory load (demand) which is 1200 kg/hour, and this demand can be reduced at least 10%. </w:t>
      </w:r>
    </w:p>
    <w:p w:rsidR="003D4BD1" w:rsidRDefault="003D4BD1" w:rsidP="001B69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Excess air test show the O</w:t>
      </w:r>
      <w:r w:rsidRPr="003D4BD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% is about 9%, and there is an opportunity to reduce it to 3%. </w:t>
      </w:r>
    </w:p>
    <w:p w:rsidR="003D4BD1" w:rsidRDefault="003D4BD1" w:rsidP="001B69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Exhaust temperature can be utilized to preheat intake air; in this boiler case exhaust temperature can be lowered to 400 </w:t>
      </w:r>
      <w:proofErr w:type="spellStart"/>
      <w:r w:rsidRPr="003D4BD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4BD1" w:rsidRDefault="003D4BD1" w:rsidP="001B69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Boiler body insulation can be improved to reduce its losses by 30%. </w:t>
      </w:r>
    </w:p>
    <w:p w:rsidR="003D4BD1" w:rsidRPr="001B69F0" w:rsidRDefault="003D4BD1" w:rsidP="001B69F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all of the above opportunities will cost 200000 Nis, do you recommend it or not?</w:t>
      </w: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P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177" w:rsidRDefault="00967177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BD1" w:rsidRDefault="003D4BD1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177" w:rsidRDefault="00FF30B9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DE">
        <w:rPr>
          <w:rFonts w:ascii="Times New Roman" w:hAnsi="Times New Roman" w:cs="Times New Roman"/>
          <w:b/>
          <w:bCs/>
          <w:sz w:val="24"/>
          <w:szCs w:val="24"/>
        </w:rPr>
        <w:lastRenderedPageBreak/>
        <w:t>Q2</w:t>
      </w:r>
      <w:r w:rsidR="00016ED6" w:rsidRPr="00E87CD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2907E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16ED6" w:rsidRPr="00E87CDE">
        <w:rPr>
          <w:rFonts w:ascii="Times New Roman" w:hAnsi="Times New Roman" w:cs="Times New Roman"/>
          <w:b/>
          <w:bCs/>
          <w:sz w:val="24"/>
          <w:szCs w:val="24"/>
        </w:rPr>
        <w:t xml:space="preserve"> points)</w:t>
      </w:r>
      <w:r w:rsidRPr="00E87CDE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BD1">
        <w:rPr>
          <w:rFonts w:ascii="Times New Roman" w:hAnsi="Times New Roman" w:cs="Times New Roman"/>
          <w:sz w:val="24"/>
          <w:szCs w:val="24"/>
        </w:rPr>
        <w:t xml:space="preserve">Oil #2 </w:t>
      </w:r>
      <w:r w:rsidR="002907E1">
        <w:rPr>
          <w:rFonts w:ascii="Times New Roman" w:eastAsia="Times New Roman" w:hAnsi="Times New Roman" w:cs="Times New Roman"/>
          <w:sz w:val="24"/>
          <w:szCs w:val="24"/>
        </w:rPr>
        <w:t>(37037 Btu/L, 0.886 kg/L, 5.2 Nis/L)</w:t>
      </w:r>
      <w:r w:rsidR="002907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4BD1">
        <w:rPr>
          <w:rFonts w:ascii="Times New Roman" w:hAnsi="Times New Roman" w:cs="Times New Roman"/>
          <w:sz w:val="24"/>
          <w:szCs w:val="24"/>
        </w:rPr>
        <w:t xml:space="preserve">boiler </w:t>
      </w:r>
      <w:r w:rsidR="002907E1">
        <w:rPr>
          <w:rFonts w:ascii="Times New Roman" w:hAnsi="Times New Roman" w:cs="Times New Roman"/>
          <w:sz w:val="24"/>
          <w:szCs w:val="24"/>
        </w:rPr>
        <w:t xml:space="preserve">(82% efficient) </w:t>
      </w:r>
      <w:r w:rsidR="003D4BD1">
        <w:rPr>
          <w:rFonts w:ascii="Times New Roman" w:hAnsi="Times New Roman" w:cs="Times New Roman"/>
          <w:sz w:val="24"/>
          <w:szCs w:val="24"/>
        </w:rPr>
        <w:t xml:space="preserve">generates saturated steam at </w:t>
      </w:r>
      <w:r w:rsidR="002907E1">
        <w:rPr>
          <w:rFonts w:ascii="Times New Roman" w:hAnsi="Times New Roman" w:cs="Times New Roman"/>
          <w:sz w:val="24"/>
          <w:szCs w:val="24"/>
        </w:rPr>
        <w:t xml:space="preserve">275 </w:t>
      </w:r>
      <w:proofErr w:type="spellStart"/>
      <w:r w:rsidR="002907E1" w:rsidRPr="002907E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2907E1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="002907E1">
        <w:rPr>
          <w:rFonts w:ascii="Times New Roman" w:hAnsi="Times New Roman" w:cs="Times New Roman"/>
          <w:sz w:val="24"/>
          <w:szCs w:val="24"/>
        </w:rPr>
        <w:t xml:space="preserve"> and takes return water at 198 </w:t>
      </w:r>
      <w:proofErr w:type="spellStart"/>
      <w:r w:rsidR="002907E1" w:rsidRPr="002907E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2907E1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="002907E1">
        <w:rPr>
          <w:rFonts w:ascii="Times New Roman" w:hAnsi="Times New Roman" w:cs="Times New Roman"/>
          <w:sz w:val="24"/>
          <w:szCs w:val="24"/>
        </w:rPr>
        <w:t>. Generated steam equals to 1500 kg/hr. If the steam distribution line heat transfer losses equal to 760000 Btu. Calculate steam cost in Nis/kg of steam. Moreover, if an insulation company suggested improving insulation and reducing distribution line heat losses by 50%, how much the steam cost (Nis/kg) will be?</w:t>
      </w: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1410301" wp14:editId="361CF2B7">
            <wp:extent cx="6329045" cy="45878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458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2907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2FB88F" wp14:editId="2CC827CF">
            <wp:extent cx="6329045" cy="720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720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903" w:rsidRDefault="00547903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7E1" w:rsidRDefault="002907E1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A25" w:rsidRDefault="002907E1" w:rsidP="006A41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6209A0" wp14:editId="6718155E">
            <wp:extent cx="6329045" cy="6877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687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A25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16393"/>
    <w:multiLevelType w:val="hybridMultilevel"/>
    <w:tmpl w:val="46DA82DA"/>
    <w:lvl w:ilvl="0" w:tplc="8DB4D76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874A5"/>
    <w:multiLevelType w:val="hybridMultilevel"/>
    <w:tmpl w:val="3B547A86"/>
    <w:lvl w:ilvl="0" w:tplc="06625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DA0420"/>
    <w:multiLevelType w:val="hybridMultilevel"/>
    <w:tmpl w:val="ED6857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E3"/>
    <w:rsid w:val="00016ED6"/>
    <w:rsid w:val="00125BA5"/>
    <w:rsid w:val="001B69F0"/>
    <w:rsid w:val="002907E1"/>
    <w:rsid w:val="003D4BD1"/>
    <w:rsid w:val="004C51AC"/>
    <w:rsid w:val="00547903"/>
    <w:rsid w:val="00594C45"/>
    <w:rsid w:val="00607E46"/>
    <w:rsid w:val="006A416E"/>
    <w:rsid w:val="00775B59"/>
    <w:rsid w:val="007E71AD"/>
    <w:rsid w:val="0084742B"/>
    <w:rsid w:val="00967177"/>
    <w:rsid w:val="009C00FC"/>
    <w:rsid w:val="00A449E3"/>
    <w:rsid w:val="00B92A25"/>
    <w:rsid w:val="00C355DA"/>
    <w:rsid w:val="00CC2367"/>
    <w:rsid w:val="00D53EE1"/>
    <w:rsid w:val="00DA2A3E"/>
    <w:rsid w:val="00E87CDE"/>
    <w:rsid w:val="00F12097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3"/>
    <w:pPr>
      <w:ind w:left="720"/>
      <w:contextualSpacing/>
    </w:pPr>
  </w:style>
  <w:style w:type="table" w:styleId="TableGrid">
    <w:name w:val="Table Grid"/>
    <w:basedOn w:val="TableNormal"/>
    <w:uiPriority w:val="59"/>
    <w:rsid w:val="00A44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3"/>
    <w:pPr>
      <w:ind w:left="720"/>
      <w:contextualSpacing/>
    </w:pPr>
  </w:style>
  <w:style w:type="table" w:styleId="TableGrid">
    <w:name w:val="Table Grid"/>
    <w:basedOn w:val="TableNormal"/>
    <w:uiPriority w:val="59"/>
    <w:rsid w:val="00A44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0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2</cp:revision>
  <dcterms:created xsi:type="dcterms:W3CDTF">2018-04-16T07:23:00Z</dcterms:created>
  <dcterms:modified xsi:type="dcterms:W3CDTF">2018-04-16T07:23:00Z</dcterms:modified>
</cp:coreProperties>
</file>