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D7395" w14:textId="77777777" w:rsidR="00743233" w:rsidRPr="0076654C" w:rsidRDefault="00701A67" w:rsidP="0076654C">
      <w:pPr>
        <w:spacing w:after="0"/>
        <w:rPr>
          <w:sz w:val="36"/>
          <w:szCs w:val="36"/>
        </w:rPr>
      </w:pPr>
      <w:r w:rsidRPr="0076654C">
        <w:rPr>
          <w:sz w:val="36"/>
          <w:szCs w:val="36"/>
          <w:highlight w:val="yellow"/>
        </w:rPr>
        <w:t>CHAPTER 5</w:t>
      </w:r>
    </w:p>
    <w:p w14:paraId="2BE80767" w14:textId="77777777" w:rsidR="00701A67" w:rsidRPr="0076654C" w:rsidRDefault="00701A67" w:rsidP="0076654C">
      <w:pPr>
        <w:spacing w:after="0"/>
        <w:rPr>
          <w:color w:val="FF0000"/>
          <w:sz w:val="32"/>
          <w:szCs w:val="32"/>
        </w:rPr>
      </w:pPr>
      <w:r w:rsidRPr="0076654C">
        <w:rPr>
          <w:color w:val="FF0000"/>
          <w:sz w:val="32"/>
          <w:szCs w:val="32"/>
        </w:rPr>
        <w:t>Recognizing Expenditures in Governmental Funds</w:t>
      </w:r>
    </w:p>
    <w:p w14:paraId="7F70BFF3" w14:textId="77777777" w:rsidR="00701A67" w:rsidRDefault="00701A67" w:rsidP="0076654C">
      <w:pPr>
        <w:spacing w:after="0"/>
      </w:pPr>
      <w:r>
        <w:t>HOW SHOULD THE ACQUISITION AND USE OF MATERIALS AND SUPPLIES BE ACCOUNTED FOR?</w:t>
      </w:r>
    </w:p>
    <w:p w14:paraId="2380BCB3" w14:textId="77777777" w:rsidR="00701A67" w:rsidRPr="00DB1E68" w:rsidRDefault="00701A67" w:rsidP="0076654C">
      <w:pPr>
        <w:rPr>
          <w:sz w:val="24"/>
          <w:szCs w:val="24"/>
        </w:rPr>
      </w:pPr>
      <w:r w:rsidRPr="00DB1E68">
        <w:rPr>
          <w:sz w:val="24"/>
          <w:szCs w:val="24"/>
        </w:rPr>
        <w:t xml:space="preserve">The acquisition and use of materials and </w:t>
      </w:r>
      <w:proofErr w:type="gramStart"/>
      <w:r w:rsidRPr="00DB1E68">
        <w:rPr>
          <w:sz w:val="24"/>
          <w:szCs w:val="24"/>
        </w:rPr>
        <w:t>supplies  present</w:t>
      </w:r>
      <w:proofErr w:type="gramEnd"/>
      <w:r w:rsidRPr="00DB1E68">
        <w:rPr>
          <w:sz w:val="24"/>
          <w:szCs w:val="24"/>
        </w:rPr>
        <w:t xml:space="preserve"> unique accounting problems in governmental funds. Materials and supplies and prepaid items are not strictly expendable available financial resources, in that they will neither be transformed into cash nor can </w:t>
      </w:r>
      <w:r w:rsidR="0076654C" w:rsidRPr="00DB1E68">
        <w:rPr>
          <w:sz w:val="24"/>
          <w:szCs w:val="24"/>
        </w:rPr>
        <w:t>they be used to satisfy gov</w:t>
      </w:r>
      <w:r w:rsidRPr="00DB1E68">
        <w:rPr>
          <w:sz w:val="24"/>
          <w:szCs w:val="24"/>
        </w:rPr>
        <w:t xml:space="preserve">ernmental fund obligations. Nevertheless, having supplies on hand obviates </w:t>
      </w:r>
      <w:proofErr w:type="gramStart"/>
      <w:r w:rsidR="00DB1E68" w:rsidRPr="00DB1E68">
        <w:rPr>
          <w:sz w:val="24"/>
          <w:szCs w:val="24"/>
        </w:rPr>
        <w:t xml:space="preserve">(  </w:t>
      </w:r>
      <w:proofErr w:type="gramEnd"/>
      <w:r w:rsidR="00DB1E68" w:rsidRPr="00DB1E68">
        <w:rPr>
          <w:sz w:val="24"/>
          <w:szCs w:val="24"/>
        </w:rPr>
        <w:t xml:space="preserve"> </w:t>
      </w:r>
      <w:r w:rsidR="00DB1E68" w:rsidRPr="00DB1E68">
        <w:rPr>
          <w:rFonts w:hint="cs"/>
          <w:sz w:val="24"/>
          <w:szCs w:val="24"/>
          <w:rtl/>
        </w:rPr>
        <w:t>تلاشي</w:t>
      </w:r>
      <w:r w:rsidR="00DB1E68" w:rsidRPr="00DB1E68">
        <w:rPr>
          <w:sz w:val="24"/>
          <w:szCs w:val="24"/>
        </w:rPr>
        <w:t>)</w:t>
      </w:r>
      <w:r w:rsidRPr="00DB1E68">
        <w:rPr>
          <w:sz w:val="24"/>
          <w:szCs w:val="24"/>
        </w:rPr>
        <w:t>the government from needing to purchase the items in the future.</w:t>
      </w:r>
    </w:p>
    <w:p w14:paraId="1CD3D667" w14:textId="77777777" w:rsidR="00701A67" w:rsidRPr="00DB1E68" w:rsidRDefault="00701A67" w:rsidP="00701A67">
      <w:pPr>
        <w:rPr>
          <w:sz w:val="28"/>
          <w:szCs w:val="28"/>
        </w:rPr>
      </w:pPr>
      <w:r w:rsidRPr="00DB1E68">
        <w:rPr>
          <w:sz w:val="28"/>
          <w:szCs w:val="28"/>
          <w:highlight w:val="yellow"/>
        </w:rPr>
        <w:t>Among the primary issues pertaining to governmental fund materials and supplies are</w:t>
      </w:r>
    </w:p>
    <w:p w14:paraId="05D4E9D0" w14:textId="77777777" w:rsidR="00701A67" w:rsidRPr="00DB1E68" w:rsidRDefault="00701A67" w:rsidP="00701A67">
      <w:pPr>
        <w:rPr>
          <w:sz w:val="24"/>
          <w:szCs w:val="24"/>
        </w:rPr>
      </w:pPr>
      <w:r>
        <w:t>•</w:t>
      </w:r>
      <w:r>
        <w:tab/>
      </w:r>
      <w:r w:rsidRPr="00DB1E68">
        <w:rPr>
          <w:color w:val="FF0000"/>
          <w:sz w:val="28"/>
          <w:szCs w:val="28"/>
        </w:rPr>
        <w:t>The timing of the expenditure</w:t>
      </w:r>
      <w:r w:rsidRPr="00DB1E68">
        <w:rPr>
          <w:color w:val="FF0000"/>
          <w:sz w:val="24"/>
          <w:szCs w:val="24"/>
        </w:rPr>
        <w:t xml:space="preserve">; </w:t>
      </w:r>
      <w:r w:rsidRPr="00DB1E68">
        <w:rPr>
          <w:sz w:val="24"/>
          <w:szCs w:val="24"/>
        </w:rPr>
        <w:t>specifically, should governmen</w:t>
      </w:r>
      <w:r w:rsidR="00DB1E68" w:rsidRPr="00DB1E68">
        <w:rPr>
          <w:sz w:val="24"/>
          <w:szCs w:val="24"/>
        </w:rPr>
        <w:t>tal funds recognize an expendi</w:t>
      </w:r>
      <w:r w:rsidRPr="00DB1E68">
        <w:rPr>
          <w:sz w:val="24"/>
          <w:szCs w:val="24"/>
        </w:rPr>
        <w:t>ture when they acquire, pay for, or use the materials and supplies?</w:t>
      </w:r>
    </w:p>
    <w:p w14:paraId="541A9379" w14:textId="77777777" w:rsidR="00701A67" w:rsidRPr="00DB1E68" w:rsidRDefault="00701A67" w:rsidP="00701A67">
      <w:pPr>
        <w:rPr>
          <w:sz w:val="24"/>
          <w:szCs w:val="24"/>
        </w:rPr>
      </w:pPr>
      <w:r w:rsidRPr="00DB1E68">
        <w:rPr>
          <w:sz w:val="24"/>
          <w:szCs w:val="24"/>
        </w:rPr>
        <w:t>•</w:t>
      </w:r>
      <w:r w:rsidRPr="00DB1E68">
        <w:rPr>
          <w:sz w:val="24"/>
          <w:szCs w:val="24"/>
        </w:rPr>
        <w:tab/>
      </w:r>
      <w:r w:rsidRPr="00DB1E68">
        <w:rPr>
          <w:color w:val="FF0000"/>
          <w:sz w:val="28"/>
          <w:szCs w:val="28"/>
        </w:rPr>
        <w:t>The reporting of the asset</w:t>
      </w:r>
      <w:r w:rsidRPr="00DB1E68">
        <w:rPr>
          <w:sz w:val="24"/>
          <w:szCs w:val="24"/>
        </w:rPr>
        <w:t xml:space="preserve">; specifically, should inventory be reported as an </w:t>
      </w:r>
      <w:r w:rsidRPr="00997A59">
        <w:rPr>
          <w:sz w:val="24"/>
          <w:szCs w:val="24"/>
        </w:rPr>
        <w:t>asset, even though it is not strictly an expendable available financial resource?</w:t>
      </w:r>
    </w:p>
    <w:p w14:paraId="1A986AAB" w14:textId="77777777" w:rsidR="00701A67" w:rsidRDefault="00701A67" w:rsidP="00701A67">
      <w:pPr>
        <w:rPr>
          <w:color w:val="4F81BD" w:themeColor="accent1"/>
          <w:sz w:val="28"/>
          <w:szCs w:val="28"/>
        </w:rPr>
      </w:pPr>
      <w:r w:rsidRPr="00DB1E68">
        <w:rPr>
          <w:sz w:val="28"/>
          <w:szCs w:val="28"/>
          <w:highlight w:val="yellow"/>
        </w:rPr>
        <w:t>GASB standards permit a choice</w:t>
      </w:r>
      <w:r w:rsidRPr="00DB1E68">
        <w:rPr>
          <w:sz w:val="24"/>
          <w:szCs w:val="24"/>
        </w:rPr>
        <w:t xml:space="preserve"> Governments may recognize inventory items either </w:t>
      </w:r>
      <w:r w:rsidRPr="00DB1E68">
        <w:rPr>
          <w:color w:val="FF0000"/>
          <w:sz w:val="28"/>
          <w:szCs w:val="28"/>
        </w:rPr>
        <w:t>when purchased (the purchases method)</w:t>
      </w:r>
      <w:r w:rsidRPr="00DB1E68">
        <w:rPr>
          <w:color w:val="FF0000"/>
          <w:sz w:val="24"/>
          <w:szCs w:val="24"/>
        </w:rPr>
        <w:t xml:space="preserve"> </w:t>
      </w:r>
      <w:r w:rsidRPr="00DB1E68">
        <w:rPr>
          <w:sz w:val="24"/>
          <w:szCs w:val="24"/>
        </w:rPr>
        <w:t xml:space="preserve">or </w:t>
      </w:r>
      <w:r w:rsidRPr="00DB1E68">
        <w:rPr>
          <w:color w:val="4F81BD" w:themeColor="accent1"/>
          <w:sz w:val="28"/>
          <w:szCs w:val="28"/>
        </w:rPr>
        <w:t>when consumed (the consumption method).</w:t>
      </w:r>
    </w:p>
    <w:p w14:paraId="6440D033" w14:textId="77777777" w:rsidR="00DB1E68" w:rsidRPr="00DB1E68" w:rsidRDefault="00DB1E68" w:rsidP="00701A67">
      <w:pPr>
        <w:rPr>
          <w:sz w:val="24"/>
          <w:szCs w:val="24"/>
        </w:rPr>
      </w:pPr>
      <w:r w:rsidRPr="00997A59">
        <w:rPr>
          <w:sz w:val="28"/>
          <w:szCs w:val="28"/>
          <w:highlight w:val="red"/>
        </w:rPr>
        <w:t>The purchases method is not acceptable under full accrual basis.</w:t>
      </w:r>
    </w:p>
    <w:p w14:paraId="25802991" w14:textId="77777777" w:rsidR="00EE08B1" w:rsidRPr="00DB1E68" w:rsidRDefault="00DB1E68" w:rsidP="00DB1E68">
      <w:pPr>
        <w:rPr>
          <w:sz w:val="24"/>
          <w:szCs w:val="24"/>
        </w:rPr>
      </w:pPr>
      <w:proofErr w:type="gramStart"/>
      <w:r w:rsidRPr="00997A59">
        <w:rPr>
          <w:sz w:val="24"/>
          <w:szCs w:val="24"/>
          <w:highlight w:val="yellow"/>
        </w:rPr>
        <w:t>How</w:t>
      </w:r>
      <w:r w:rsidR="00701A67" w:rsidRPr="00997A59">
        <w:rPr>
          <w:sz w:val="24"/>
          <w:szCs w:val="24"/>
          <w:highlight w:val="yellow"/>
        </w:rPr>
        <w:t>ever,  irrespective</w:t>
      </w:r>
      <w:proofErr w:type="gramEnd"/>
      <w:r w:rsidR="00701A67" w:rsidRPr="00997A59">
        <w:rPr>
          <w:sz w:val="24"/>
          <w:szCs w:val="24"/>
          <w:highlight w:val="yellow"/>
        </w:rPr>
        <w:t xml:space="preserve">  of  which  method  is  used, significant   amounts   of   inventory should  </w:t>
      </w:r>
      <w:r w:rsidR="00EE08B1" w:rsidRPr="00997A59">
        <w:rPr>
          <w:sz w:val="24"/>
          <w:szCs w:val="24"/>
          <w:highlight w:val="yellow"/>
        </w:rPr>
        <w:t xml:space="preserve">be reported on  the  balance  sheet  </w:t>
      </w:r>
      <w:r w:rsidRPr="00997A59">
        <w:rPr>
          <w:sz w:val="24"/>
          <w:szCs w:val="24"/>
          <w:highlight w:val="yellow"/>
        </w:rPr>
        <w:t>.</w:t>
      </w:r>
    </w:p>
    <w:p w14:paraId="40C76EE0" w14:textId="77777777" w:rsidR="00EE08B1" w:rsidRPr="00DB1E68" w:rsidRDefault="00EE08B1" w:rsidP="00EE08B1">
      <w:pPr>
        <w:rPr>
          <w:sz w:val="24"/>
          <w:szCs w:val="24"/>
        </w:rPr>
      </w:pPr>
      <w:r w:rsidRPr="00DB1E68">
        <w:rPr>
          <w:sz w:val="24"/>
          <w:szCs w:val="24"/>
        </w:rPr>
        <w:t>Example</w:t>
      </w:r>
      <w:r w:rsidR="00997A59">
        <w:rPr>
          <w:sz w:val="24"/>
          <w:szCs w:val="24"/>
        </w:rPr>
        <w:t>1</w:t>
      </w:r>
      <w:r w:rsidRPr="00DB1E68">
        <w:rPr>
          <w:sz w:val="24"/>
          <w:szCs w:val="24"/>
        </w:rPr>
        <w:t>:</w:t>
      </w:r>
    </w:p>
    <w:p w14:paraId="3DF560FD" w14:textId="77777777" w:rsidR="00EE08B1" w:rsidRDefault="00997A59" w:rsidP="00EE08B1">
      <w:pPr>
        <w:rPr>
          <w:sz w:val="24"/>
          <w:szCs w:val="24"/>
        </w:rPr>
      </w:pPr>
      <w:r>
        <w:rPr>
          <w:sz w:val="24"/>
          <w:szCs w:val="24"/>
        </w:rPr>
        <w:t xml:space="preserve">The following data relating to supplies in 2018 and </w:t>
      </w:r>
      <w:proofErr w:type="gramStart"/>
      <w:r>
        <w:rPr>
          <w:sz w:val="24"/>
          <w:szCs w:val="24"/>
        </w:rPr>
        <w:t>2019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1710"/>
        <w:gridCol w:w="1980"/>
      </w:tblGrid>
      <w:tr w:rsidR="00997A59" w14:paraId="46434791" w14:textId="77777777" w:rsidTr="00997A59">
        <w:tc>
          <w:tcPr>
            <w:tcW w:w="3978" w:type="dxa"/>
          </w:tcPr>
          <w:p w14:paraId="0996AD0B" w14:textId="77777777" w:rsidR="00997A59" w:rsidRDefault="00997A59" w:rsidP="00EE08B1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4793E62" w14:textId="77777777" w:rsidR="00997A59" w:rsidRDefault="00997A59" w:rsidP="00EE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14:paraId="6A5B2910" w14:textId="77777777" w:rsidR="00997A59" w:rsidRDefault="00997A59" w:rsidP="00EE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997A59" w14:paraId="220C75FE" w14:textId="77777777" w:rsidTr="00997A59">
        <w:tc>
          <w:tcPr>
            <w:tcW w:w="3978" w:type="dxa"/>
          </w:tcPr>
          <w:p w14:paraId="1E1D7014" w14:textId="77777777" w:rsidR="00997A59" w:rsidRDefault="00997A59" w:rsidP="00EE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inventory1\1</w:t>
            </w:r>
          </w:p>
        </w:tc>
        <w:tc>
          <w:tcPr>
            <w:tcW w:w="1710" w:type="dxa"/>
          </w:tcPr>
          <w:p w14:paraId="6A61600B" w14:textId="77777777" w:rsidR="00997A59" w:rsidRDefault="00997A59" w:rsidP="00EE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34AE695A" w14:textId="77777777" w:rsidR="00997A59" w:rsidRDefault="00997A59" w:rsidP="00EE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???</w:t>
            </w:r>
          </w:p>
        </w:tc>
      </w:tr>
      <w:tr w:rsidR="00997A59" w14:paraId="155B073E" w14:textId="77777777" w:rsidTr="00997A59">
        <w:tc>
          <w:tcPr>
            <w:tcW w:w="3978" w:type="dxa"/>
          </w:tcPr>
          <w:p w14:paraId="53175203" w14:textId="77777777" w:rsidR="00997A59" w:rsidRDefault="00997A59" w:rsidP="00EE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Supplies purchased</w:t>
            </w:r>
          </w:p>
        </w:tc>
        <w:tc>
          <w:tcPr>
            <w:tcW w:w="1710" w:type="dxa"/>
          </w:tcPr>
          <w:p w14:paraId="40B21488" w14:textId="77777777" w:rsidR="00997A59" w:rsidRDefault="00997A59" w:rsidP="00EE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1980" w:type="dxa"/>
          </w:tcPr>
          <w:p w14:paraId="0ACA7E46" w14:textId="77777777" w:rsidR="00997A59" w:rsidRDefault="00997A59" w:rsidP="00EE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</w:t>
            </w:r>
          </w:p>
        </w:tc>
      </w:tr>
      <w:tr w:rsidR="00997A59" w14:paraId="5EE6A08B" w14:textId="77777777" w:rsidTr="00997A59">
        <w:tc>
          <w:tcPr>
            <w:tcW w:w="3978" w:type="dxa"/>
          </w:tcPr>
          <w:p w14:paraId="603197C2" w14:textId="77777777" w:rsidR="00997A59" w:rsidRDefault="00997A59" w:rsidP="00EE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Supplies used</w:t>
            </w:r>
          </w:p>
        </w:tc>
        <w:tc>
          <w:tcPr>
            <w:tcW w:w="1710" w:type="dxa"/>
          </w:tcPr>
          <w:p w14:paraId="6997DD31" w14:textId="77777777" w:rsidR="00997A59" w:rsidRDefault="00997A59" w:rsidP="00EE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980" w:type="dxa"/>
          </w:tcPr>
          <w:p w14:paraId="020D9A57" w14:textId="77777777" w:rsidR="00997A59" w:rsidRDefault="00997A59" w:rsidP="00EE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</w:tr>
      <w:tr w:rsidR="00997A59" w14:paraId="08C878B2" w14:textId="77777777" w:rsidTr="00997A59">
        <w:tc>
          <w:tcPr>
            <w:tcW w:w="3978" w:type="dxa"/>
          </w:tcPr>
          <w:p w14:paraId="50A9E364" w14:textId="77777777" w:rsidR="00997A59" w:rsidRDefault="00997A59" w:rsidP="0099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Supplies inventory 31\12 </w:t>
            </w:r>
          </w:p>
        </w:tc>
        <w:tc>
          <w:tcPr>
            <w:tcW w:w="1710" w:type="dxa"/>
          </w:tcPr>
          <w:p w14:paraId="20855D94" w14:textId="77777777" w:rsidR="00997A59" w:rsidRDefault="00997A59" w:rsidP="00EE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980" w:type="dxa"/>
          </w:tcPr>
          <w:p w14:paraId="3763BFF9" w14:textId="77777777" w:rsidR="00997A59" w:rsidRDefault="00997A59" w:rsidP="00EE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??????</w:t>
            </w:r>
          </w:p>
        </w:tc>
      </w:tr>
    </w:tbl>
    <w:p w14:paraId="0DCAF1D9" w14:textId="77777777" w:rsidR="00997A59" w:rsidRDefault="00997A59" w:rsidP="00EE08B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Required :</w:t>
      </w:r>
      <w:proofErr w:type="gramEnd"/>
    </w:p>
    <w:p w14:paraId="3DACD99D" w14:textId="77777777" w:rsidR="00997A59" w:rsidRDefault="00997A59" w:rsidP="00997A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Make journal entries </w:t>
      </w:r>
      <w:r w:rsidR="006B6B15">
        <w:rPr>
          <w:sz w:val="24"/>
          <w:szCs w:val="24"/>
        </w:rPr>
        <w:t xml:space="preserve">under both purchases and consumption method for the general </w:t>
      </w:r>
      <w:proofErr w:type="gramStart"/>
      <w:r w:rsidR="006B6B15">
        <w:rPr>
          <w:sz w:val="24"/>
          <w:szCs w:val="24"/>
        </w:rPr>
        <w:t>fund ?</w:t>
      </w:r>
      <w:proofErr w:type="gramEnd"/>
    </w:p>
    <w:p w14:paraId="2B253653" w14:textId="77777777" w:rsidR="006B6B15" w:rsidRDefault="006B6B15" w:rsidP="006B6B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Make journal entries </w:t>
      </w:r>
      <w:proofErr w:type="gramStart"/>
      <w:r>
        <w:rPr>
          <w:sz w:val="24"/>
          <w:szCs w:val="24"/>
        </w:rPr>
        <w:t>under</w:t>
      </w:r>
      <w:r w:rsidR="00243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full</w:t>
      </w:r>
      <w:proofErr w:type="gramEnd"/>
      <w:r>
        <w:rPr>
          <w:sz w:val="24"/>
          <w:szCs w:val="24"/>
        </w:rPr>
        <w:t xml:space="preserve"> accrual basis( G.W.S)?</w:t>
      </w:r>
    </w:p>
    <w:p w14:paraId="4DA1E345" w14:textId="77777777" w:rsidR="00243520" w:rsidRDefault="00243520" w:rsidP="006B6B15">
      <w:pPr>
        <w:pStyle w:val="ListParagraph"/>
        <w:rPr>
          <w:sz w:val="24"/>
          <w:szCs w:val="24"/>
          <w:highlight w:val="yellow"/>
        </w:rPr>
      </w:pPr>
    </w:p>
    <w:p w14:paraId="5698B517" w14:textId="77777777" w:rsidR="00243520" w:rsidRDefault="00243520" w:rsidP="006B6B15">
      <w:pPr>
        <w:pStyle w:val="ListParagraph"/>
        <w:rPr>
          <w:sz w:val="24"/>
          <w:szCs w:val="24"/>
          <w:highlight w:val="yellow"/>
        </w:rPr>
      </w:pPr>
    </w:p>
    <w:p w14:paraId="3B682A31" w14:textId="77777777" w:rsidR="00243520" w:rsidRDefault="00243520" w:rsidP="006B6B15">
      <w:pPr>
        <w:pStyle w:val="ListParagraph"/>
        <w:rPr>
          <w:sz w:val="24"/>
          <w:szCs w:val="24"/>
          <w:highlight w:val="yellow"/>
        </w:rPr>
      </w:pPr>
    </w:p>
    <w:p w14:paraId="262776CA" w14:textId="77777777" w:rsidR="006B6B15" w:rsidRPr="006B6B15" w:rsidRDefault="006B6B15" w:rsidP="006B6B15">
      <w:pPr>
        <w:pStyle w:val="ListParagraph"/>
        <w:rPr>
          <w:sz w:val="24"/>
          <w:szCs w:val="24"/>
        </w:rPr>
      </w:pPr>
      <w:r w:rsidRPr="006B6B15">
        <w:rPr>
          <w:sz w:val="24"/>
          <w:szCs w:val="24"/>
          <w:highlight w:val="yellow"/>
        </w:rPr>
        <w:t>Journal entries FOR 2018</w:t>
      </w:r>
      <w:r w:rsidR="00243520">
        <w:rPr>
          <w:sz w:val="24"/>
          <w:szCs w:val="24"/>
        </w:rPr>
        <w:t xml:space="preserve"> in general fund \MAB</w: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1638"/>
        <w:gridCol w:w="3510"/>
        <w:gridCol w:w="3870"/>
      </w:tblGrid>
      <w:tr w:rsidR="006B6B15" w14:paraId="62F4093C" w14:textId="77777777" w:rsidTr="00304594">
        <w:tc>
          <w:tcPr>
            <w:tcW w:w="1638" w:type="dxa"/>
          </w:tcPr>
          <w:p w14:paraId="5304E6D1" w14:textId="77777777" w:rsidR="006B6B15" w:rsidRDefault="006B6B15" w:rsidP="006B6B1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7E17CC0B" w14:textId="77777777" w:rsidR="006B6B15" w:rsidRDefault="006B6B15" w:rsidP="006B6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PURCHASES M</w:t>
            </w:r>
            <w:r w:rsidR="00304594">
              <w:rPr>
                <w:sz w:val="24"/>
                <w:szCs w:val="24"/>
              </w:rPr>
              <w:t>ethod</w:t>
            </w:r>
          </w:p>
        </w:tc>
        <w:tc>
          <w:tcPr>
            <w:tcW w:w="3870" w:type="dxa"/>
          </w:tcPr>
          <w:p w14:paraId="71FBC651" w14:textId="77777777" w:rsidR="006B6B15" w:rsidRDefault="006B6B15" w:rsidP="006B6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consumption method</w:t>
            </w:r>
          </w:p>
        </w:tc>
      </w:tr>
      <w:tr w:rsidR="006B6B15" w14:paraId="07F2D995" w14:textId="77777777" w:rsidTr="00304594">
        <w:tc>
          <w:tcPr>
            <w:tcW w:w="1638" w:type="dxa"/>
          </w:tcPr>
          <w:p w14:paraId="47132DB8" w14:textId="77777777" w:rsidR="006B6B15" w:rsidRDefault="006B6B15" w:rsidP="006B6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purchased</w:t>
            </w:r>
          </w:p>
        </w:tc>
        <w:tc>
          <w:tcPr>
            <w:tcW w:w="3510" w:type="dxa"/>
          </w:tcPr>
          <w:p w14:paraId="45CDCD66" w14:textId="77777777" w:rsidR="006B6B15" w:rsidRDefault="006B6B15" w:rsidP="006B6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expenditure 20000</w:t>
            </w:r>
          </w:p>
          <w:p w14:paraId="034DAEEE" w14:textId="77777777" w:rsidR="006B6B15" w:rsidRDefault="006B6B15" w:rsidP="006B6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AP                           20000</w:t>
            </w:r>
          </w:p>
        </w:tc>
        <w:tc>
          <w:tcPr>
            <w:tcW w:w="3870" w:type="dxa"/>
          </w:tcPr>
          <w:p w14:paraId="563C9103" w14:textId="77777777" w:rsidR="006B6B15" w:rsidRDefault="006B6B15" w:rsidP="006B6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inventory 20000</w:t>
            </w:r>
          </w:p>
          <w:p w14:paraId="6C9414E7" w14:textId="77777777" w:rsidR="006B6B15" w:rsidRDefault="006B6B15" w:rsidP="006B6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AP                           20000</w:t>
            </w:r>
          </w:p>
        </w:tc>
      </w:tr>
      <w:tr w:rsidR="006B6B15" w14:paraId="706F1BBC" w14:textId="77777777" w:rsidTr="00304594">
        <w:tc>
          <w:tcPr>
            <w:tcW w:w="1638" w:type="dxa"/>
          </w:tcPr>
          <w:p w14:paraId="0A91DFC1" w14:textId="77777777" w:rsidR="006B6B15" w:rsidRDefault="006B6B15" w:rsidP="006B6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used</w:t>
            </w:r>
          </w:p>
        </w:tc>
        <w:tc>
          <w:tcPr>
            <w:tcW w:w="3510" w:type="dxa"/>
          </w:tcPr>
          <w:p w14:paraId="1941B28D" w14:textId="77777777" w:rsidR="006B6B15" w:rsidRDefault="006B6B15" w:rsidP="006B6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proofErr w:type="spellStart"/>
            <w:proofErr w:type="gramStart"/>
            <w:r>
              <w:rPr>
                <w:sz w:val="24"/>
                <w:szCs w:val="24"/>
              </w:rPr>
              <w:t>j.e</w:t>
            </w:r>
            <w:proofErr w:type="spellEnd"/>
            <w:proofErr w:type="gramEnd"/>
          </w:p>
        </w:tc>
        <w:tc>
          <w:tcPr>
            <w:tcW w:w="3870" w:type="dxa"/>
          </w:tcPr>
          <w:p w14:paraId="086B90FC" w14:textId="77777777" w:rsidR="006B6B15" w:rsidRDefault="006B6B15" w:rsidP="00304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expenditure </w:t>
            </w:r>
            <w:r w:rsidR="0030459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000</w:t>
            </w:r>
          </w:p>
          <w:p w14:paraId="21A5CB25" w14:textId="77777777" w:rsidR="006B6B15" w:rsidRDefault="006B6B15" w:rsidP="00304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S. inventory          </w:t>
            </w:r>
            <w:r w:rsidR="0030459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000</w:t>
            </w:r>
          </w:p>
        </w:tc>
      </w:tr>
      <w:tr w:rsidR="006B6B15" w14:paraId="62397DCA" w14:textId="77777777" w:rsidTr="00304594">
        <w:trPr>
          <w:trHeight w:val="2753"/>
        </w:trPr>
        <w:tc>
          <w:tcPr>
            <w:tcW w:w="1638" w:type="dxa"/>
          </w:tcPr>
          <w:p w14:paraId="7187FE92" w14:textId="77777777" w:rsidR="006B6B15" w:rsidRDefault="006B6B15" w:rsidP="006B6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Adjusting entry 31\12</w:t>
            </w:r>
          </w:p>
        </w:tc>
        <w:tc>
          <w:tcPr>
            <w:tcW w:w="3510" w:type="dxa"/>
          </w:tcPr>
          <w:p w14:paraId="093E09E0" w14:textId="77777777" w:rsidR="00304594" w:rsidRDefault="00304594" w:rsidP="00304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inventory 5000</w:t>
            </w:r>
          </w:p>
          <w:p w14:paraId="2C0D79F8" w14:textId="77777777" w:rsidR="006B6B15" w:rsidRDefault="00304594" w:rsidP="00A7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F.B </w:t>
            </w:r>
            <w:proofErr w:type="spellStart"/>
            <w:r>
              <w:rPr>
                <w:sz w:val="24"/>
                <w:szCs w:val="24"/>
              </w:rPr>
              <w:t>nonspendable</w:t>
            </w:r>
            <w:proofErr w:type="spellEnd"/>
            <w:r>
              <w:rPr>
                <w:sz w:val="24"/>
                <w:szCs w:val="24"/>
              </w:rPr>
              <w:t xml:space="preserve">         </w:t>
            </w:r>
            <w:r w:rsidR="00A77E4E">
              <w:rPr>
                <w:sz w:val="24"/>
                <w:szCs w:val="24"/>
              </w:rPr>
              <w:t>5000</w:t>
            </w:r>
          </w:p>
          <w:p w14:paraId="1C0CDD49" w14:textId="77777777" w:rsidR="00304594" w:rsidRDefault="00304594" w:rsidP="00304594">
            <w:pPr>
              <w:rPr>
                <w:sz w:val="24"/>
                <w:szCs w:val="24"/>
              </w:rPr>
            </w:pPr>
            <w:r w:rsidRPr="00304594">
              <w:rPr>
                <w:sz w:val="24"/>
                <w:szCs w:val="24"/>
                <w:highlight w:val="yellow"/>
              </w:rPr>
              <w:t>Note: these 2 accounts are adjusted just only end of each year to reflect s. inventory</w:t>
            </w:r>
          </w:p>
        </w:tc>
        <w:tc>
          <w:tcPr>
            <w:tcW w:w="3870" w:type="dxa"/>
          </w:tcPr>
          <w:p w14:paraId="34920A38" w14:textId="77777777" w:rsidR="00304594" w:rsidRDefault="00304594" w:rsidP="00304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F.B unassigned 5000</w:t>
            </w:r>
          </w:p>
          <w:p w14:paraId="619ED1DF" w14:textId="77777777" w:rsidR="006B6B15" w:rsidRDefault="00304594" w:rsidP="00304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F.B </w:t>
            </w:r>
            <w:proofErr w:type="spellStart"/>
            <w:r>
              <w:rPr>
                <w:sz w:val="24"/>
                <w:szCs w:val="24"/>
              </w:rPr>
              <w:t>nonspendable</w:t>
            </w:r>
            <w:proofErr w:type="spellEnd"/>
            <w:r>
              <w:rPr>
                <w:sz w:val="24"/>
                <w:szCs w:val="24"/>
              </w:rPr>
              <w:t xml:space="preserve">         5000</w:t>
            </w:r>
          </w:p>
          <w:p w14:paraId="24E63573" w14:textId="77777777" w:rsidR="00304594" w:rsidRDefault="00304594" w:rsidP="00304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reclassify apportion of fund balance from unassigned to </w:t>
            </w:r>
            <w:proofErr w:type="spellStart"/>
            <w:r>
              <w:rPr>
                <w:sz w:val="24"/>
                <w:szCs w:val="24"/>
              </w:rPr>
              <w:t>nonspendable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E9D43A9" w14:textId="77777777" w:rsidR="00304594" w:rsidRDefault="00304594" w:rsidP="00304594">
            <w:pPr>
              <w:rPr>
                <w:sz w:val="24"/>
                <w:szCs w:val="24"/>
              </w:rPr>
            </w:pPr>
            <w:r w:rsidRPr="00304594">
              <w:rPr>
                <w:sz w:val="24"/>
                <w:szCs w:val="24"/>
                <w:highlight w:val="yellow"/>
              </w:rPr>
              <w:t xml:space="preserve">Note: F.B </w:t>
            </w:r>
            <w:proofErr w:type="spellStart"/>
            <w:r w:rsidRPr="00304594">
              <w:rPr>
                <w:sz w:val="24"/>
                <w:szCs w:val="24"/>
                <w:highlight w:val="yellow"/>
              </w:rPr>
              <w:t>nonspendable</w:t>
            </w:r>
            <w:proofErr w:type="spellEnd"/>
            <w:r w:rsidRPr="00304594">
              <w:rPr>
                <w:sz w:val="24"/>
                <w:szCs w:val="24"/>
                <w:highlight w:val="yellow"/>
              </w:rPr>
              <w:t xml:space="preserve"> account is adjusted end of each year with unassigned fund balance to reflect s. inventory 31\12</w:t>
            </w:r>
          </w:p>
        </w:tc>
      </w:tr>
    </w:tbl>
    <w:p w14:paraId="529B8E97" w14:textId="77777777" w:rsidR="006B6B15" w:rsidRDefault="006B6B15" w:rsidP="006B6B15">
      <w:pPr>
        <w:rPr>
          <w:sz w:val="24"/>
          <w:szCs w:val="24"/>
        </w:rPr>
      </w:pPr>
    </w:p>
    <w:p w14:paraId="34BA1963" w14:textId="77777777" w:rsidR="00304594" w:rsidRPr="006B6B15" w:rsidRDefault="00304594" w:rsidP="00304594">
      <w:pPr>
        <w:pStyle w:val="ListParagraph"/>
        <w:rPr>
          <w:sz w:val="24"/>
          <w:szCs w:val="24"/>
        </w:rPr>
      </w:pPr>
      <w:r w:rsidRPr="006B6B15">
        <w:rPr>
          <w:sz w:val="24"/>
          <w:szCs w:val="24"/>
          <w:highlight w:val="yellow"/>
        </w:rPr>
        <w:t>Journal entries FOR 20</w:t>
      </w:r>
      <w:r>
        <w:rPr>
          <w:sz w:val="24"/>
          <w:szCs w:val="24"/>
        </w:rPr>
        <w:t>19</w:t>
      </w:r>
      <w:r w:rsidR="00243520">
        <w:rPr>
          <w:sz w:val="24"/>
          <w:szCs w:val="24"/>
        </w:rPr>
        <w:t xml:space="preserve"> \GENERAL FUND\MAB</w:t>
      </w:r>
      <w:r>
        <w:rPr>
          <w:sz w:val="24"/>
          <w:szCs w:val="24"/>
        </w:rPr>
        <w:t>:</w: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1638"/>
        <w:gridCol w:w="3510"/>
        <w:gridCol w:w="3870"/>
      </w:tblGrid>
      <w:tr w:rsidR="00304594" w14:paraId="291524D3" w14:textId="77777777" w:rsidTr="00ED0996">
        <w:tc>
          <w:tcPr>
            <w:tcW w:w="1638" w:type="dxa"/>
          </w:tcPr>
          <w:p w14:paraId="626CBF55" w14:textId="77777777" w:rsidR="00304594" w:rsidRDefault="00304594" w:rsidP="00ED0996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00F50DF4" w14:textId="77777777" w:rsidR="00304594" w:rsidRDefault="00304594" w:rsidP="00ED099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PURCHASES .Method</w:t>
            </w:r>
            <w:proofErr w:type="gramEnd"/>
          </w:p>
        </w:tc>
        <w:tc>
          <w:tcPr>
            <w:tcW w:w="3870" w:type="dxa"/>
          </w:tcPr>
          <w:p w14:paraId="5424F699" w14:textId="77777777" w:rsidR="00304594" w:rsidRDefault="00304594" w:rsidP="00ED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consumption method</w:t>
            </w:r>
          </w:p>
        </w:tc>
      </w:tr>
      <w:tr w:rsidR="00304594" w14:paraId="4ADF6B51" w14:textId="77777777" w:rsidTr="00ED0996">
        <w:tc>
          <w:tcPr>
            <w:tcW w:w="1638" w:type="dxa"/>
          </w:tcPr>
          <w:p w14:paraId="2B327E68" w14:textId="77777777" w:rsidR="00304594" w:rsidRDefault="00304594" w:rsidP="00ED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purchased</w:t>
            </w:r>
          </w:p>
        </w:tc>
        <w:tc>
          <w:tcPr>
            <w:tcW w:w="3510" w:type="dxa"/>
          </w:tcPr>
          <w:p w14:paraId="4B2827C2" w14:textId="77777777" w:rsidR="00304594" w:rsidRDefault="00304594" w:rsidP="00A7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expenditure 2</w:t>
            </w:r>
            <w:r w:rsidR="00A77E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</w:t>
            </w:r>
          </w:p>
          <w:p w14:paraId="5E8A1E5B" w14:textId="77777777" w:rsidR="00304594" w:rsidRDefault="00304594" w:rsidP="00A7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AP                           2</w:t>
            </w:r>
            <w:r w:rsidR="00A77E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3870" w:type="dxa"/>
          </w:tcPr>
          <w:p w14:paraId="73BB83F0" w14:textId="77777777" w:rsidR="00304594" w:rsidRDefault="00304594" w:rsidP="00A7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inventory 2</w:t>
            </w:r>
            <w:r w:rsidR="00A77E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</w:t>
            </w:r>
          </w:p>
          <w:p w14:paraId="7BC18A31" w14:textId="77777777" w:rsidR="00304594" w:rsidRDefault="00304594" w:rsidP="00A7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AP                           2</w:t>
            </w:r>
            <w:r w:rsidR="00A77E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</w:t>
            </w:r>
          </w:p>
        </w:tc>
      </w:tr>
      <w:tr w:rsidR="00304594" w14:paraId="6E69156A" w14:textId="77777777" w:rsidTr="00ED0996">
        <w:tc>
          <w:tcPr>
            <w:tcW w:w="1638" w:type="dxa"/>
          </w:tcPr>
          <w:p w14:paraId="7824E374" w14:textId="77777777" w:rsidR="00304594" w:rsidRDefault="00304594" w:rsidP="00ED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used</w:t>
            </w:r>
          </w:p>
        </w:tc>
        <w:tc>
          <w:tcPr>
            <w:tcW w:w="3510" w:type="dxa"/>
          </w:tcPr>
          <w:p w14:paraId="3A36E1F6" w14:textId="77777777" w:rsidR="00304594" w:rsidRDefault="00304594" w:rsidP="00ED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proofErr w:type="spellStart"/>
            <w:proofErr w:type="gramStart"/>
            <w:r>
              <w:rPr>
                <w:sz w:val="24"/>
                <w:szCs w:val="24"/>
              </w:rPr>
              <w:t>j.e</w:t>
            </w:r>
            <w:proofErr w:type="spellEnd"/>
            <w:proofErr w:type="gramEnd"/>
          </w:p>
        </w:tc>
        <w:tc>
          <w:tcPr>
            <w:tcW w:w="3870" w:type="dxa"/>
          </w:tcPr>
          <w:p w14:paraId="668767EA" w14:textId="77777777" w:rsidR="00304594" w:rsidRDefault="00304594" w:rsidP="00A7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expenditure </w:t>
            </w:r>
            <w:r w:rsidR="00A77E4E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000</w:t>
            </w:r>
          </w:p>
          <w:p w14:paraId="73AA7C22" w14:textId="77777777" w:rsidR="00304594" w:rsidRDefault="00304594" w:rsidP="00A7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S. inventory          </w:t>
            </w:r>
            <w:r w:rsidR="00A77E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5000</w:t>
            </w:r>
          </w:p>
        </w:tc>
      </w:tr>
      <w:tr w:rsidR="00304594" w14:paraId="43DDC715" w14:textId="77777777" w:rsidTr="00ED0996">
        <w:tc>
          <w:tcPr>
            <w:tcW w:w="1638" w:type="dxa"/>
          </w:tcPr>
          <w:p w14:paraId="50678775" w14:textId="77777777" w:rsidR="00304594" w:rsidRDefault="00304594" w:rsidP="00ED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Adjusting entry 31\12</w:t>
            </w:r>
          </w:p>
        </w:tc>
        <w:tc>
          <w:tcPr>
            <w:tcW w:w="3510" w:type="dxa"/>
          </w:tcPr>
          <w:p w14:paraId="2EC46866" w14:textId="77777777" w:rsidR="00304594" w:rsidRDefault="00304594" w:rsidP="00A7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F.B </w:t>
            </w:r>
            <w:proofErr w:type="spellStart"/>
            <w:proofErr w:type="gramStart"/>
            <w:r>
              <w:rPr>
                <w:sz w:val="24"/>
                <w:szCs w:val="24"/>
              </w:rPr>
              <w:t>nonspendable</w:t>
            </w:r>
            <w:proofErr w:type="spellEnd"/>
            <w:r w:rsidR="00A77E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77E4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000</w:t>
            </w:r>
            <w:proofErr w:type="gramEnd"/>
          </w:p>
          <w:p w14:paraId="3FE5E32D" w14:textId="77777777" w:rsidR="00A77E4E" w:rsidRDefault="00A77E4E" w:rsidP="00A7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S. inventory                 3000</w:t>
            </w:r>
          </w:p>
          <w:p w14:paraId="7149122E" w14:textId="77777777" w:rsidR="00A77E4E" w:rsidRDefault="00A77E4E" w:rsidP="00ED0996">
            <w:pPr>
              <w:rPr>
                <w:sz w:val="24"/>
                <w:szCs w:val="24"/>
              </w:rPr>
            </w:pPr>
          </w:p>
          <w:p w14:paraId="1B4B70F0" w14:textId="77777777" w:rsidR="00304594" w:rsidRDefault="00304594" w:rsidP="00A77E4E">
            <w:pPr>
              <w:rPr>
                <w:sz w:val="24"/>
                <w:szCs w:val="24"/>
              </w:rPr>
            </w:pPr>
            <w:r w:rsidRPr="00304594">
              <w:rPr>
                <w:sz w:val="24"/>
                <w:szCs w:val="24"/>
                <w:highlight w:val="yellow"/>
              </w:rPr>
              <w:t xml:space="preserve">Note: </w:t>
            </w:r>
            <w:r w:rsidR="00A77E4E">
              <w:rPr>
                <w:sz w:val="24"/>
                <w:szCs w:val="24"/>
                <w:highlight w:val="yellow"/>
              </w:rPr>
              <w:t xml:space="preserve">the ending balance in </w:t>
            </w:r>
            <w:r w:rsidRPr="00304594">
              <w:rPr>
                <w:sz w:val="24"/>
                <w:szCs w:val="24"/>
                <w:highlight w:val="yellow"/>
              </w:rPr>
              <w:t>s. inventory</w:t>
            </w:r>
            <w:r w:rsidR="00A77E4E">
              <w:rPr>
                <w:sz w:val="24"/>
                <w:szCs w:val="24"/>
              </w:rPr>
              <w:t xml:space="preserve"> becomes 2000 and the credit balance in </w:t>
            </w:r>
            <w:proofErr w:type="spellStart"/>
            <w:r w:rsidR="00A77E4E">
              <w:rPr>
                <w:sz w:val="24"/>
                <w:szCs w:val="24"/>
              </w:rPr>
              <w:t>nonspendable</w:t>
            </w:r>
            <w:proofErr w:type="spellEnd"/>
            <w:r w:rsidR="00A77E4E">
              <w:rPr>
                <w:sz w:val="24"/>
                <w:szCs w:val="24"/>
              </w:rPr>
              <w:t xml:space="preserve"> becomes 2000(make posting to each)</w:t>
            </w:r>
          </w:p>
        </w:tc>
        <w:tc>
          <w:tcPr>
            <w:tcW w:w="3870" w:type="dxa"/>
          </w:tcPr>
          <w:p w14:paraId="38387557" w14:textId="77777777" w:rsidR="00304594" w:rsidRDefault="00243520" w:rsidP="00A7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F.B </w:t>
            </w:r>
            <w:proofErr w:type="spellStart"/>
            <w:r>
              <w:rPr>
                <w:sz w:val="24"/>
                <w:szCs w:val="24"/>
              </w:rPr>
              <w:t>nonspendable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 w:rsidR="00A77E4E">
              <w:rPr>
                <w:sz w:val="24"/>
                <w:szCs w:val="24"/>
              </w:rPr>
              <w:t>3</w:t>
            </w:r>
            <w:r w:rsidR="00304594">
              <w:rPr>
                <w:sz w:val="24"/>
                <w:szCs w:val="24"/>
              </w:rPr>
              <w:t>000</w:t>
            </w:r>
          </w:p>
          <w:p w14:paraId="68FA4F63" w14:textId="77777777" w:rsidR="00243520" w:rsidRDefault="00243520" w:rsidP="00243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F.B unassigned 3000</w:t>
            </w:r>
          </w:p>
          <w:p w14:paraId="65C47F6D" w14:textId="77777777" w:rsidR="00243520" w:rsidRDefault="00243520" w:rsidP="00A77E4E">
            <w:pPr>
              <w:rPr>
                <w:sz w:val="24"/>
                <w:szCs w:val="24"/>
              </w:rPr>
            </w:pPr>
          </w:p>
          <w:p w14:paraId="3E59591B" w14:textId="77777777" w:rsidR="00304594" w:rsidRDefault="00304594" w:rsidP="00ED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reclassify apportion of fund balance from unassigned to </w:t>
            </w:r>
            <w:proofErr w:type="spellStart"/>
            <w:r>
              <w:rPr>
                <w:sz w:val="24"/>
                <w:szCs w:val="24"/>
              </w:rPr>
              <w:t>nonspendable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4BC38DA" w14:textId="77777777" w:rsidR="00304594" w:rsidRDefault="00304594" w:rsidP="00A77E4E">
            <w:pPr>
              <w:rPr>
                <w:sz w:val="24"/>
                <w:szCs w:val="24"/>
              </w:rPr>
            </w:pPr>
            <w:r w:rsidRPr="00304594">
              <w:rPr>
                <w:sz w:val="24"/>
                <w:szCs w:val="24"/>
                <w:highlight w:val="yellow"/>
              </w:rPr>
              <w:t xml:space="preserve">Note: </w:t>
            </w:r>
            <w:r w:rsidR="00A77E4E">
              <w:rPr>
                <w:sz w:val="24"/>
                <w:szCs w:val="24"/>
              </w:rPr>
              <w:t xml:space="preserve">the credit balance in </w:t>
            </w:r>
            <w:proofErr w:type="spellStart"/>
            <w:r w:rsidR="00A77E4E">
              <w:rPr>
                <w:sz w:val="24"/>
                <w:szCs w:val="24"/>
              </w:rPr>
              <w:t>nonspendable</w:t>
            </w:r>
            <w:proofErr w:type="spellEnd"/>
            <w:r w:rsidR="00A77E4E">
              <w:rPr>
                <w:sz w:val="24"/>
                <w:szCs w:val="24"/>
              </w:rPr>
              <w:t xml:space="preserve"> becomes 2000(make posting to it)</w:t>
            </w:r>
          </w:p>
        </w:tc>
      </w:tr>
    </w:tbl>
    <w:p w14:paraId="2E2B39D6" w14:textId="77777777" w:rsidR="00243520" w:rsidRDefault="00243520" w:rsidP="006B6B15">
      <w:pPr>
        <w:rPr>
          <w:sz w:val="28"/>
          <w:szCs w:val="28"/>
          <w:highlight w:val="red"/>
        </w:rPr>
      </w:pPr>
    </w:p>
    <w:p w14:paraId="4B568BFA" w14:textId="77777777" w:rsidR="00243520" w:rsidRDefault="00243520" w:rsidP="006B6B15">
      <w:pPr>
        <w:rPr>
          <w:sz w:val="28"/>
          <w:szCs w:val="28"/>
          <w:highlight w:val="red"/>
        </w:rPr>
      </w:pPr>
    </w:p>
    <w:p w14:paraId="5244C95D" w14:textId="77777777" w:rsidR="00A77E4E" w:rsidRPr="00243520" w:rsidRDefault="00243520" w:rsidP="006B6B15">
      <w:pPr>
        <w:rPr>
          <w:sz w:val="28"/>
          <w:szCs w:val="28"/>
        </w:rPr>
      </w:pPr>
      <w:r w:rsidRPr="00243520">
        <w:rPr>
          <w:sz w:val="28"/>
          <w:szCs w:val="28"/>
        </w:rPr>
        <w:lastRenderedPageBreak/>
        <w:t xml:space="preserve">LEDGER </w:t>
      </w:r>
      <w:proofErr w:type="gramStart"/>
      <w:r w:rsidRPr="00243520">
        <w:rPr>
          <w:sz w:val="28"/>
          <w:szCs w:val="28"/>
        </w:rPr>
        <w:t>ACCOUNTS  FOR</w:t>
      </w:r>
      <w:proofErr w:type="gramEnd"/>
      <w:r w:rsidRPr="00243520">
        <w:rPr>
          <w:sz w:val="28"/>
          <w:szCs w:val="28"/>
        </w:rPr>
        <w:t xml:space="preserve"> SUPPLIES INVENTORY AND FUND BALANCE NONSPENDABLE 2019</w:t>
      </w:r>
      <w:r>
        <w:rPr>
          <w:sz w:val="28"/>
          <w:szCs w:val="28"/>
        </w:rPr>
        <w:t>, purchases method</w:t>
      </w:r>
      <w:r w:rsidRPr="00243520">
        <w:rPr>
          <w:sz w:val="28"/>
          <w:szCs w:val="28"/>
        </w:rPr>
        <w:t>: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499"/>
        <w:gridCol w:w="2361"/>
        <w:gridCol w:w="580"/>
        <w:gridCol w:w="2047"/>
        <w:gridCol w:w="1891"/>
      </w:tblGrid>
      <w:tr w:rsidR="00243520" w:rsidRPr="00243520" w14:paraId="5BE05C52" w14:textId="77777777" w:rsidTr="00243520"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14:paraId="33EDE2EE" w14:textId="77777777" w:rsidR="00243520" w:rsidRPr="00243520" w:rsidRDefault="00243520" w:rsidP="006B6B15">
            <w:pPr>
              <w:rPr>
                <w:sz w:val="20"/>
                <w:szCs w:val="20"/>
              </w:rPr>
            </w:pPr>
            <w:r w:rsidRPr="00243520">
              <w:rPr>
                <w:sz w:val="20"/>
                <w:szCs w:val="20"/>
              </w:rPr>
              <w:t>Supplies inventory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79EC0" w14:textId="77777777" w:rsidR="00243520" w:rsidRPr="00243520" w:rsidRDefault="00243520" w:rsidP="006B6B1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14:paraId="330200DF" w14:textId="77777777" w:rsidR="00243520" w:rsidRPr="00243520" w:rsidRDefault="00243520" w:rsidP="006B6B15">
            <w:pPr>
              <w:rPr>
                <w:sz w:val="20"/>
                <w:szCs w:val="20"/>
              </w:rPr>
            </w:pPr>
            <w:r w:rsidRPr="00243520">
              <w:rPr>
                <w:sz w:val="20"/>
                <w:szCs w:val="20"/>
              </w:rPr>
              <w:t>F B NONSPENDABLE</w:t>
            </w:r>
          </w:p>
        </w:tc>
        <w:tc>
          <w:tcPr>
            <w:tcW w:w="1666" w:type="dxa"/>
          </w:tcPr>
          <w:p w14:paraId="6EE82BAC" w14:textId="77777777" w:rsidR="00243520" w:rsidRPr="00243520" w:rsidRDefault="00243520" w:rsidP="006B6B15">
            <w:pPr>
              <w:rPr>
                <w:sz w:val="20"/>
                <w:szCs w:val="20"/>
              </w:rPr>
            </w:pPr>
          </w:p>
        </w:tc>
      </w:tr>
      <w:tr w:rsidR="00243520" w:rsidRPr="00243520" w14:paraId="0376A8F1" w14:textId="77777777" w:rsidTr="00243520">
        <w:tc>
          <w:tcPr>
            <w:tcW w:w="2561" w:type="dxa"/>
          </w:tcPr>
          <w:p w14:paraId="494292ED" w14:textId="77777777" w:rsidR="00243520" w:rsidRPr="00243520" w:rsidRDefault="00243520" w:rsidP="006B6B15">
            <w:pPr>
              <w:rPr>
                <w:sz w:val="20"/>
                <w:szCs w:val="20"/>
              </w:rPr>
            </w:pPr>
            <w:r w:rsidRPr="00243520">
              <w:rPr>
                <w:sz w:val="20"/>
                <w:szCs w:val="20"/>
              </w:rPr>
              <w:t>Bal1\1:  5000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1A0B5F79" w14:textId="77777777" w:rsidR="00243520" w:rsidRPr="00243520" w:rsidRDefault="00243520" w:rsidP="006B6B15">
            <w:pPr>
              <w:rPr>
                <w:sz w:val="20"/>
                <w:szCs w:val="20"/>
              </w:rPr>
            </w:pPr>
            <w:r w:rsidRPr="00243520">
              <w:rPr>
                <w:sz w:val="20"/>
                <w:szCs w:val="20"/>
              </w:rPr>
              <w:t>Adj.e31\12:3000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A6279" w14:textId="77777777" w:rsidR="00243520" w:rsidRPr="00243520" w:rsidRDefault="00243520" w:rsidP="006B6B1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14:paraId="43809AAB" w14:textId="77777777" w:rsidR="00243520" w:rsidRPr="00243520" w:rsidRDefault="00243520" w:rsidP="006B6B15">
            <w:pPr>
              <w:rPr>
                <w:sz w:val="20"/>
                <w:szCs w:val="20"/>
              </w:rPr>
            </w:pPr>
            <w:r w:rsidRPr="00243520">
              <w:rPr>
                <w:sz w:val="20"/>
                <w:szCs w:val="20"/>
              </w:rPr>
              <w:t>Adj.e31\12:3000</w:t>
            </w:r>
          </w:p>
        </w:tc>
        <w:tc>
          <w:tcPr>
            <w:tcW w:w="1666" w:type="dxa"/>
          </w:tcPr>
          <w:p w14:paraId="37BA5C60" w14:textId="77777777" w:rsidR="00243520" w:rsidRPr="00243520" w:rsidRDefault="00243520" w:rsidP="006B6B15">
            <w:pPr>
              <w:rPr>
                <w:sz w:val="20"/>
                <w:szCs w:val="20"/>
              </w:rPr>
            </w:pPr>
            <w:r w:rsidRPr="00243520">
              <w:rPr>
                <w:sz w:val="20"/>
                <w:szCs w:val="20"/>
              </w:rPr>
              <w:t>Bal1\1:5000</w:t>
            </w:r>
          </w:p>
        </w:tc>
      </w:tr>
      <w:tr w:rsidR="00243520" w:rsidRPr="00243520" w14:paraId="57CF7294" w14:textId="77777777" w:rsidTr="00243520">
        <w:tc>
          <w:tcPr>
            <w:tcW w:w="2561" w:type="dxa"/>
          </w:tcPr>
          <w:p w14:paraId="7A3BE5C3" w14:textId="77777777" w:rsidR="00243520" w:rsidRPr="00243520" w:rsidRDefault="00243520" w:rsidP="006B6B15">
            <w:pPr>
              <w:rPr>
                <w:sz w:val="20"/>
                <w:szCs w:val="20"/>
              </w:rPr>
            </w:pPr>
            <w:r w:rsidRPr="00243520">
              <w:rPr>
                <w:sz w:val="20"/>
                <w:szCs w:val="20"/>
              </w:rPr>
              <w:t>Bal31\12\2019:2000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66EA5D3A" w14:textId="77777777" w:rsidR="00243520" w:rsidRPr="00243520" w:rsidRDefault="00243520" w:rsidP="006B6B15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76FC8" w14:textId="77777777" w:rsidR="00243520" w:rsidRPr="00243520" w:rsidRDefault="00243520" w:rsidP="006B6B1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14:paraId="60583335" w14:textId="77777777" w:rsidR="00243520" w:rsidRPr="00243520" w:rsidRDefault="00243520" w:rsidP="006B6B1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32B15325" w14:textId="77777777" w:rsidR="00243520" w:rsidRPr="00243520" w:rsidRDefault="00243520" w:rsidP="006B6B15">
            <w:pPr>
              <w:rPr>
                <w:sz w:val="20"/>
                <w:szCs w:val="20"/>
              </w:rPr>
            </w:pPr>
            <w:r w:rsidRPr="00243520">
              <w:rPr>
                <w:sz w:val="20"/>
                <w:szCs w:val="20"/>
              </w:rPr>
              <w:t>Bal31\12\2019:2000</w:t>
            </w:r>
          </w:p>
        </w:tc>
      </w:tr>
    </w:tbl>
    <w:p w14:paraId="4C6B8430" w14:textId="77777777" w:rsidR="00243520" w:rsidRDefault="00243520" w:rsidP="006B6B15">
      <w:pPr>
        <w:rPr>
          <w:sz w:val="28"/>
          <w:szCs w:val="28"/>
          <w:highlight w:val="red"/>
        </w:rPr>
      </w:pPr>
    </w:p>
    <w:p w14:paraId="53BAF8E8" w14:textId="77777777" w:rsidR="009008C6" w:rsidRPr="00243520" w:rsidRDefault="009008C6" w:rsidP="009008C6">
      <w:pPr>
        <w:rPr>
          <w:sz w:val="28"/>
          <w:szCs w:val="28"/>
        </w:rPr>
      </w:pPr>
      <w:r w:rsidRPr="00243520">
        <w:rPr>
          <w:sz w:val="28"/>
          <w:szCs w:val="28"/>
        </w:rPr>
        <w:t xml:space="preserve">LEDGER </w:t>
      </w:r>
      <w:proofErr w:type="gramStart"/>
      <w:r w:rsidRPr="00243520">
        <w:rPr>
          <w:sz w:val="28"/>
          <w:szCs w:val="28"/>
        </w:rPr>
        <w:t>ACCOUNTS  FOR</w:t>
      </w:r>
      <w:proofErr w:type="gramEnd"/>
      <w:r w:rsidRPr="00243520">
        <w:rPr>
          <w:sz w:val="28"/>
          <w:szCs w:val="28"/>
        </w:rPr>
        <w:t xml:space="preserve"> SUPPLIES INVENTORY AND FUND BALANCE NONSPENDABLE 2019</w:t>
      </w:r>
      <w:r>
        <w:rPr>
          <w:sz w:val="28"/>
          <w:szCs w:val="28"/>
        </w:rPr>
        <w:t>, consumption method</w:t>
      </w:r>
      <w:r w:rsidRPr="00243520">
        <w:rPr>
          <w:sz w:val="28"/>
          <w:szCs w:val="28"/>
        </w:rPr>
        <w:t>: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514"/>
        <w:gridCol w:w="2325"/>
        <w:gridCol w:w="589"/>
        <w:gridCol w:w="2059"/>
        <w:gridCol w:w="1891"/>
      </w:tblGrid>
      <w:tr w:rsidR="009008C6" w:rsidRPr="00243520" w14:paraId="344036B0" w14:textId="77777777" w:rsidTr="00821641">
        <w:tc>
          <w:tcPr>
            <w:tcW w:w="5001" w:type="dxa"/>
            <w:gridSpan w:val="2"/>
            <w:tcBorders>
              <w:right w:val="single" w:sz="4" w:space="0" w:color="auto"/>
            </w:tcBorders>
          </w:tcPr>
          <w:p w14:paraId="46EBC375" w14:textId="77777777" w:rsidR="009008C6" w:rsidRPr="00243520" w:rsidRDefault="009008C6" w:rsidP="00821641">
            <w:pPr>
              <w:rPr>
                <w:sz w:val="20"/>
                <w:szCs w:val="20"/>
              </w:rPr>
            </w:pPr>
            <w:r w:rsidRPr="00243520">
              <w:rPr>
                <w:sz w:val="20"/>
                <w:szCs w:val="20"/>
              </w:rPr>
              <w:t>Supplies inventory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63DE9" w14:textId="77777777" w:rsidR="009008C6" w:rsidRPr="00243520" w:rsidRDefault="009008C6" w:rsidP="00821641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14:paraId="33720EC1" w14:textId="77777777" w:rsidR="009008C6" w:rsidRPr="00243520" w:rsidRDefault="009008C6" w:rsidP="00821641">
            <w:pPr>
              <w:rPr>
                <w:sz w:val="20"/>
                <w:szCs w:val="20"/>
              </w:rPr>
            </w:pPr>
            <w:r w:rsidRPr="00243520">
              <w:rPr>
                <w:sz w:val="20"/>
                <w:szCs w:val="20"/>
              </w:rPr>
              <w:t>F B NONSPENDABLE</w:t>
            </w:r>
          </w:p>
        </w:tc>
        <w:tc>
          <w:tcPr>
            <w:tcW w:w="1666" w:type="dxa"/>
          </w:tcPr>
          <w:p w14:paraId="39ACC64C" w14:textId="77777777" w:rsidR="009008C6" w:rsidRPr="00243520" w:rsidRDefault="009008C6" w:rsidP="00821641">
            <w:pPr>
              <w:rPr>
                <w:sz w:val="20"/>
                <w:szCs w:val="20"/>
              </w:rPr>
            </w:pPr>
          </w:p>
        </w:tc>
      </w:tr>
      <w:tr w:rsidR="009008C6" w:rsidRPr="00243520" w14:paraId="3E4C4DA5" w14:textId="77777777" w:rsidTr="00821641">
        <w:tc>
          <w:tcPr>
            <w:tcW w:w="2561" w:type="dxa"/>
          </w:tcPr>
          <w:p w14:paraId="1E7ED90D" w14:textId="77777777" w:rsidR="009008C6" w:rsidRPr="00243520" w:rsidRDefault="009008C6" w:rsidP="00821641">
            <w:pPr>
              <w:rPr>
                <w:sz w:val="20"/>
                <w:szCs w:val="20"/>
              </w:rPr>
            </w:pPr>
            <w:r w:rsidRPr="00243520">
              <w:rPr>
                <w:sz w:val="20"/>
                <w:szCs w:val="20"/>
              </w:rPr>
              <w:t>Bal1\1</w:t>
            </w:r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r w:rsidRPr="00243520">
              <w:rPr>
                <w:sz w:val="20"/>
                <w:szCs w:val="20"/>
              </w:rPr>
              <w:t>:</w:t>
            </w:r>
            <w:proofErr w:type="gramEnd"/>
            <w:r w:rsidRPr="00243520">
              <w:rPr>
                <w:sz w:val="20"/>
                <w:szCs w:val="20"/>
              </w:rPr>
              <w:t xml:space="preserve">  5000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03599CC5" w14:textId="77777777" w:rsidR="009008C6" w:rsidRPr="00243520" w:rsidRDefault="009008C6" w:rsidP="00900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Used </w:t>
            </w:r>
            <w:r w:rsidRPr="0024352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25000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FEB43" w14:textId="77777777" w:rsidR="009008C6" w:rsidRPr="00243520" w:rsidRDefault="009008C6" w:rsidP="00821641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14:paraId="6C513DEE" w14:textId="77777777" w:rsidR="009008C6" w:rsidRPr="00243520" w:rsidRDefault="009008C6" w:rsidP="00821641">
            <w:pPr>
              <w:rPr>
                <w:sz w:val="20"/>
                <w:szCs w:val="20"/>
              </w:rPr>
            </w:pPr>
            <w:r w:rsidRPr="00243520">
              <w:rPr>
                <w:sz w:val="20"/>
                <w:szCs w:val="20"/>
              </w:rPr>
              <w:t>Adj.e31\12:3000</w:t>
            </w:r>
          </w:p>
        </w:tc>
        <w:tc>
          <w:tcPr>
            <w:tcW w:w="1666" w:type="dxa"/>
          </w:tcPr>
          <w:p w14:paraId="03C1D671" w14:textId="77777777" w:rsidR="009008C6" w:rsidRPr="00243520" w:rsidRDefault="009008C6" w:rsidP="00821641">
            <w:pPr>
              <w:rPr>
                <w:sz w:val="20"/>
                <w:szCs w:val="20"/>
              </w:rPr>
            </w:pPr>
            <w:r w:rsidRPr="00243520">
              <w:rPr>
                <w:sz w:val="20"/>
                <w:szCs w:val="20"/>
              </w:rPr>
              <w:t>Bal1\1:5000</w:t>
            </w:r>
          </w:p>
        </w:tc>
      </w:tr>
      <w:tr w:rsidR="009008C6" w:rsidRPr="00243520" w14:paraId="616BFE81" w14:textId="77777777" w:rsidTr="00821641">
        <w:tc>
          <w:tcPr>
            <w:tcW w:w="2561" w:type="dxa"/>
          </w:tcPr>
          <w:p w14:paraId="104B8D4F" w14:textId="77777777" w:rsidR="009008C6" w:rsidRPr="00243520" w:rsidRDefault="009008C6" w:rsidP="00821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Purchased:22000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3D78C56C" w14:textId="77777777" w:rsidR="009008C6" w:rsidRPr="00243520" w:rsidRDefault="009008C6" w:rsidP="00821641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AA323" w14:textId="77777777" w:rsidR="009008C6" w:rsidRPr="00243520" w:rsidRDefault="009008C6" w:rsidP="00821641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14:paraId="2D916CED" w14:textId="77777777" w:rsidR="009008C6" w:rsidRPr="00243520" w:rsidRDefault="009008C6" w:rsidP="0082164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3F0C9990" w14:textId="77777777" w:rsidR="009008C6" w:rsidRPr="00243520" w:rsidRDefault="009008C6" w:rsidP="00821641">
            <w:pPr>
              <w:rPr>
                <w:sz w:val="20"/>
                <w:szCs w:val="20"/>
              </w:rPr>
            </w:pPr>
            <w:r w:rsidRPr="00243520">
              <w:rPr>
                <w:sz w:val="20"/>
                <w:szCs w:val="20"/>
              </w:rPr>
              <w:t>Bal31\12\2019:2000</w:t>
            </w:r>
          </w:p>
        </w:tc>
      </w:tr>
      <w:tr w:rsidR="009008C6" w:rsidRPr="00243520" w14:paraId="36B85143" w14:textId="77777777" w:rsidTr="00821641">
        <w:tc>
          <w:tcPr>
            <w:tcW w:w="2561" w:type="dxa"/>
          </w:tcPr>
          <w:p w14:paraId="070F88DD" w14:textId="77777777" w:rsidR="009008C6" w:rsidRPr="00243520" w:rsidRDefault="009008C6" w:rsidP="00821641">
            <w:pPr>
              <w:rPr>
                <w:sz w:val="20"/>
                <w:szCs w:val="20"/>
              </w:rPr>
            </w:pPr>
            <w:r w:rsidRPr="00243520">
              <w:rPr>
                <w:sz w:val="20"/>
                <w:szCs w:val="20"/>
              </w:rPr>
              <w:t>Bal31\12\2019:2000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14:paraId="7A022C45" w14:textId="77777777" w:rsidR="009008C6" w:rsidRPr="00243520" w:rsidRDefault="009008C6" w:rsidP="00821641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956CA" w14:textId="77777777" w:rsidR="009008C6" w:rsidRPr="00243520" w:rsidRDefault="009008C6" w:rsidP="00821641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14:paraId="243369D0" w14:textId="77777777" w:rsidR="009008C6" w:rsidRPr="00243520" w:rsidRDefault="009008C6" w:rsidP="0082164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636F0FA6" w14:textId="77777777" w:rsidR="009008C6" w:rsidRPr="00243520" w:rsidRDefault="009008C6" w:rsidP="00821641">
            <w:pPr>
              <w:rPr>
                <w:sz w:val="20"/>
                <w:szCs w:val="20"/>
              </w:rPr>
            </w:pPr>
          </w:p>
        </w:tc>
      </w:tr>
    </w:tbl>
    <w:p w14:paraId="581237C7" w14:textId="77777777" w:rsidR="009008C6" w:rsidRDefault="009008C6" w:rsidP="006B6B15">
      <w:pPr>
        <w:rPr>
          <w:sz w:val="28"/>
          <w:szCs w:val="28"/>
          <w:highlight w:val="red"/>
        </w:rPr>
      </w:pPr>
    </w:p>
    <w:p w14:paraId="4DF2AF39" w14:textId="77777777" w:rsidR="00243520" w:rsidRDefault="00243520" w:rsidP="006B6B15">
      <w:pPr>
        <w:rPr>
          <w:sz w:val="28"/>
          <w:szCs w:val="28"/>
          <w:highlight w:val="red"/>
        </w:rPr>
      </w:pPr>
    </w:p>
    <w:p w14:paraId="7239070E" w14:textId="77777777" w:rsidR="00243520" w:rsidRDefault="00243520" w:rsidP="006B6B15">
      <w:pPr>
        <w:rPr>
          <w:sz w:val="28"/>
          <w:szCs w:val="28"/>
          <w:highlight w:val="red"/>
        </w:rPr>
      </w:pPr>
    </w:p>
    <w:p w14:paraId="10D08CC4" w14:textId="77777777" w:rsidR="00243520" w:rsidRDefault="00243520" w:rsidP="006B6B15">
      <w:pPr>
        <w:rPr>
          <w:sz w:val="28"/>
          <w:szCs w:val="28"/>
          <w:highlight w:val="red"/>
        </w:rPr>
      </w:pPr>
    </w:p>
    <w:p w14:paraId="2BB4E53D" w14:textId="77777777" w:rsidR="00304594" w:rsidRPr="00A77E4E" w:rsidRDefault="00A77E4E" w:rsidP="006B6B15">
      <w:pPr>
        <w:rPr>
          <w:sz w:val="28"/>
          <w:szCs w:val="28"/>
        </w:rPr>
      </w:pPr>
      <w:proofErr w:type="gramStart"/>
      <w:r w:rsidRPr="00A77E4E">
        <w:rPr>
          <w:sz w:val="28"/>
          <w:szCs w:val="28"/>
          <w:highlight w:val="red"/>
        </w:rPr>
        <w:t>Note :</w:t>
      </w:r>
      <w:proofErr w:type="gramEnd"/>
      <w:r w:rsidRPr="00A77E4E">
        <w:rPr>
          <w:sz w:val="28"/>
          <w:szCs w:val="28"/>
          <w:highlight w:val="red"/>
        </w:rPr>
        <w:t xml:space="preserve"> Under full accrual basis in G.W.S no need to reclassify net assets .</w:t>
      </w:r>
    </w:p>
    <w:p w14:paraId="55CB2B2D" w14:textId="77777777" w:rsidR="00EE08B1" w:rsidRDefault="00A77E4E" w:rsidP="00EE08B1">
      <w:pPr>
        <w:rPr>
          <w:sz w:val="32"/>
          <w:szCs w:val="32"/>
        </w:rPr>
      </w:pPr>
      <w:r w:rsidRPr="00A77E4E">
        <w:rPr>
          <w:sz w:val="32"/>
          <w:szCs w:val="32"/>
          <w:highlight w:val="yellow"/>
        </w:rPr>
        <w:t xml:space="preserve">Under full accrual </w:t>
      </w:r>
      <w:proofErr w:type="gramStart"/>
      <w:r w:rsidRPr="00A77E4E">
        <w:rPr>
          <w:sz w:val="32"/>
          <w:szCs w:val="32"/>
          <w:highlight w:val="yellow"/>
        </w:rPr>
        <w:t>basis :</w:t>
      </w:r>
      <w:proofErr w:type="gramEnd"/>
      <w:r>
        <w:rPr>
          <w:sz w:val="32"/>
          <w:szCs w:val="32"/>
        </w:rPr>
        <w:t xml:space="preserve"> purchases method is not applied</w:t>
      </w:r>
    </w:p>
    <w:p w14:paraId="6E444B44" w14:textId="77777777" w:rsidR="004A539E" w:rsidRDefault="00A77E4E" w:rsidP="009008C6">
      <w:pPr>
        <w:rPr>
          <w:sz w:val="32"/>
          <w:szCs w:val="32"/>
        </w:rPr>
      </w:pPr>
      <w:r>
        <w:rPr>
          <w:sz w:val="32"/>
          <w:szCs w:val="32"/>
        </w:rPr>
        <w:t>Journal entries under full accrual basis for 2018and 2019</w:t>
      </w:r>
      <w:r w:rsidR="004A539E">
        <w:rPr>
          <w:sz w:val="32"/>
          <w:szCs w:val="32"/>
        </w:rPr>
        <w:t>:</w:t>
      </w: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1604"/>
        <w:gridCol w:w="3566"/>
        <w:gridCol w:w="3686"/>
      </w:tblGrid>
      <w:tr w:rsidR="004A539E" w14:paraId="6327F78E" w14:textId="77777777" w:rsidTr="004A539E">
        <w:tc>
          <w:tcPr>
            <w:tcW w:w="1604" w:type="dxa"/>
          </w:tcPr>
          <w:p w14:paraId="4D085B73" w14:textId="77777777" w:rsidR="004A539E" w:rsidRDefault="004A539E" w:rsidP="00ED0996">
            <w:pPr>
              <w:rPr>
                <w:sz w:val="24"/>
                <w:szCs w:val="24"/>
              </w:rPr>
            </w:pPr>
          </w:p>
        </w:tc>
        <w:tc>
          <w:tcPr>
            <w:tcW w:w="3566" w:type="dxa"/>
          </w:tcPr>
          <w:p w14:paraId="54A92C68" w14:textId="77777777" w:rsidR="004A539E" w:rsidRDefault="004A539E" w:rsidP="00ED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686" w:type="dxa"/>
          </w:tcPr>
          <w:p w14:paraId="7919859E" w14:textId="77777777" w:rsidR="004A539E" w:rsidRDefault="004A539E" w:rsidP="00ED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4A539E" w14:paraId="6E61B9AB" w14:textId="77777777" w:rsidTr="004A539E">
        <w:tc>
          <w:tcPr>
            <w:tcW w:w="1604" w:type="dxa"/>
          </w:tcPr>
          <w:p w14:paraId="0F50F7DA" w14:textId="77777777" w:rsidR="004A539E" w:rsidRDefault="004A539E" w:rsidP="00ED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purchased</w:t>
            </w:r>
          </w:p>
        </w:tc>
        <w:tc>
          <w:tcPr>
            <w:tcW w:w="3566" w:type="dxa"/>
          </w:tcPr>
          <w:p w14:paraId="304123F0" w14:textId="77777777" w:rsidR="004A539E" w:rsidRDefault="004A539E" w:rsidP="004A5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inventory 20000</w:t>
            </w:r>
          </w:p>
          <w:p w14:paraId="4E0C7B70" w14:textId="77777777" w:rsidR="004A539E" w:rsidRDefault="004A539E" w:rsidP="004A5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AP                           20000</w:t>
            </w:r>
          </w:p>
        </w:tc>
        <w:tc>
          <w:tcPr>
            <w:tcW w:w="3686" w:type="dxa"/>
          </w:tcPr>
          <w:p w14:paraId="4FE85BF1" w14:textId="77777777" w:rsidR="004A539E" w:rsidRDefault="004A539E" w:rsidP="00ED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inventory 22000</w:t>
            </w:r>
          </w:p>
          <w:p w14:paraId="201C07BE" w14:textId="77777777" w:rsidR="004A539E" w:rsidRDefault="004A539E" w:rsidP="00ED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AP                           22000</w:t>
            </w:r>
          </w:p>
        </w:tc>
      </w:tr>
      <w:tr w:rsidR="004A539E" w14:paraId="25F36F8B" w14:textId="77777777" w:rsidTr="004A539E">
        <w:tc>
          <w:tcPr>
            <w:tcW w:w="1604" w:type="dxa"/>
          </w:tcPr>
          <w:p w14:paraId="361CD76C" w14:textId="77777777" w:rsidR="004A539E" w:rsidRDefault="004A539E" w:rsidP="00ED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used</w:t>
            </w:r>
          </w:p>
        </w:tc>
        <w:tc>
          <w:tcPr>
            <w:tcW w:w="3566" w:type="dxa"/>
          </w:tcPr>
          <w:p w14:paraId="0B811F48" w14:textId="77777777" w:rsidR="004A539E" w:rsidRDefault="004A539E" w:rsidP="004A5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expenditure 15000</w:t>
            </w:r>
          </w:p>
          <w:p w14:paraId="7399C6D9" w14:textId="77777777" w:rsidR="004A539E" w:rsidRDefault="004A539E" w:rsidP="004A5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S. inventory          15000</w:t>
            </w:r>
          </w:p>
        </w:tc>
        <w:tc>
          <w:tcPr>
            <w:tcW w:w="3686" w:type="dxa"/>
          </w:tcPr>
          <w:p w14:paraId="6D6E6DC9" w14:textId="77777777" w:rsidR="004A539E" w:rsidRDefault="004A539E" w:rsidP="00ED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expenditure 25000</w:t>
            </w:r>
          </w:p>
          <w:p w14:paraId="4076BB12" w14:textId="77777777" w:rsidR="004A539E" w:rsidRDefault="004A539E" w:rsidP="00ED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S. inventory          25000</w:t>
            </w:r>
          </w:p>
        </w:tc>
      </w:tr>
      <w:tr w:rsidR="004A539E" w14:paraId="301B2397" w14:textId="77777777" w:rsidTr="004A539E">
        <w:tc>
          <w:tcPr>
            <w:tcW w:w="1604" w:type="dxa"/>
          </w:tcPr>
          <w:p w14:paraId="070ADE59" w14:textId="77777777" w:rsidR="004A539E" w:rsidRDefault="004A539E" w:rsidP="00ED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Adjusting entry 31\12</w:t>
            </w:r>
          </w:p>
        </w:tc>
        <w:tc>
          <w:tcPr>
            <w:tcW w:w="3566" w:type="dxa"/>
          </w:tcPr>
          <w:p w14:paraId="4700AE4F" w14:textId="77777777" w:rsidR="004A539E" w:rsidRDefault="004A539E" w:rsidP="00ED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need</w:t>
            </w:r>
          </w:p>
        </w:tc>
        <w:tc>
          <w:tcPr>
            <w:tcW w:w="3686" w:type="dxa"/>
          </w:tcPr>
          <w:p w14:paraId="002BEC76" w14:textId="77777777" w:rsidR="004A539E" w:rsidRDefault="004A539E" w:rsidP="00ED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need</w:t>
            </w:r>
          </w:p>
        </w:tc>
      </w:tr>
    </w:tbl>
    <w:p w14:paraId="1C311E97" w14:textId="77777777" w:rsidR="00A77E4E" w:rsidRDefault="00A77E4E" w:rsidP="00EE08B1">
      <w:pPr>
        <w:rPr>
          <w:sz w:val="32"/>
          <w:szCs w:val="32"/>
        </w:rPr>
      </w:pPr>
    </w:p>
    <w:p w14:paraId="236F5AB4" w14:textId="77777777" w:rsidR="007D1002" w:rsidRPr="00A77E4E" w:rsidRDefault="007D1002" w:rsidP="00EE08B1">
      <w:pPr>
        <w:rPr>
          <w:sz w:val="32"/>
          <w:szCs w:val="32"/>
        </w:rPr>
      </w:pPr>
    </w:p>
    <w:sectPr w:rsidR="007D1002" w:rsidRPr="00A77E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D667E"/>
    <w:multiLevelType w:val="hybridMultilevel"/>
    <w:tmpl w:val="76668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67"/>
    <w:rsid w:val="00243520"/>
    <w:rsid w:val="00304594"/>
    <w:rsid w:val="004A539E"/>
    <w:rsid w:val="006B6B15"/>
    <w:rsid w:val="00701A67"/>
    <w:rsid w:val="00743233"/>
    <w:rsid w:val="0076654C"/>
    <w:rsid w:val="007D1002"/>
    <w:rsid w:val="009008C6"/>
    <w:rsid w:val="00931192"/>
    <w:rsid w:val="00997A59"/>
    <w:rsid w:val="00A77E4E"/>
    <w:rsid w:val="00DB1E68"/>
    <w:rsid w:val="00E95175"/>
    <w:rsid w:val="00E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CB62"/>
  <w15:docId w15:val="{687C3538-B38B-4163-84FE-B390AE97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shatha arafat</cp:lastModifiedBy>
  <cp:revision>2</cp:revision>
  <dcterms:created xsi:type="dcterms:W3CDTF">2020-04-28T13:58:00Z</dcterms:created>
  <dcterms:modified xsi:type="dcterms:W3CDTF">2020-04-28T13:58:00Z</dcterms:modified>
</cp:coreProperties>
</file>