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5872D" w14:textId="77777777" w:rsidR="00AD7EFC" w:rsidRPr="00A06D57" w:rsidRDefault="00AD7EFC" w:rsidP="00AD7EFC">
      <w:pPr>
        <w:rPr>
          <w:b/>
          <w:color w:val="FF0000"/>
          <w:sz w:val="32"/>
          <w:szCs w:val="32"/>
          <w:lang w:bidi="en-US"/>
        </w:rPr>
      </w:pPr>
      <w:r w:rsidRPr="00A06D57">
        <w:rPr>
          <w:b/>
          <w:color w:val="FF0000"/>
          <w:sz w:val="32"/>
          <w:szCs w:val="32"/>
          <w:lang w:bidi="en-US"/>
        </w:rPr>
        <w:t>HOW SHOULD GRANTS AND SIMILAR GOVERNMENT- MANDATED AND VOLUNTARY NONEXCHANGE REVENUES BE ACCOUNTED FOR?</w:t>
      </w:r>
    </w:p>
    <w:p w14:paraId="1C5F8FB5" w14:textId="77777777" w:rsidR="00AD7EFC" w:rsidRPr="00A06D57" w:rsidRDefault="00AD7EFC" w:rsidP="00AD7EFC">
      <w:pPr>
        <w:rPr>
          <w:rFonts w:asciiTheme="majorBidi" w:hAnsiTheme="majorBidi" w:cstheme="majorBidi"/>
          <w:b/>
          <w:sz w:val="28"/>
          <w:szCs w:val="28"/>
          <w:lang w:bidi="en-US"/>
        </w:rPr>
      </w:pPr>
      <w:r w:rsidRPr="00A06D57">
        <w:rPr>
          <w:rFonts w:asciiTheme="majorBidi" w:hAnsiTheme="majorBidi" w:cstheme="majorBidi"/>
          <w:b/>
          <w:sz w:val="28"/>
          <w:szCs w:val="28"/>
          <w:lang w:bidi="en-US"/>
        </w:rPr>
        <w:t>Typical intergovernmental grants and similar nonexchange revenues include the following</w:t>
      </w:r>
    </w:p>
    <w:p w14:paraId="1918DBBD" w14:textId="77777777" w:rsidR="00AD7EFC" w:rsidRPr="00A06D57" w:rsidRDefault="00AD7EFC" w:rsidP="00AD7EFC">
      <w:pPr>
        <w:rPr>
          <w:rFonts w:asciiTheme="majorBidi" w:hAnsiTheme="majorBidi" w:cstheme="majorBidi"/>
          <w:b/>
          <w:sz w:val="28"/>
          <w:szCs w:val="28"/>
          <w:lang w:bidi="en-US"/>
        </w:rPr>
      </w:pPr>
      <w:r w:rsidRPr="00A06D57">
        <w:rPr>
          <w:rFonts w:asciiTheme="majorBidi" w:hAnsiTheme="majorBidi" w:cstheme="majorBidi"/>
          <w:b/>
          <w:sz w:val="28"/>
          <w:szCs w:val="28"/>
          <w:lang w:bidi="en-US"/>
        </w:rPr>
        <w:t>•</w:t>
      </w:r>
      <w:r w:rsidRPr="00A06D57">
        <w:rPr>
          <w:rFonts w:asciiTheme="majorBidi" w:hAnsiTheme="majorBidi" w:cstheme="majorBidi"/>
          <w:b/>
          <w:sz w:val="28"/>
          <w:szCs w:val="28"/>
          <w:lang w:bidi="en-US"/>
        </w:rPr>
        <w:tab/>
      </w:r>
      <w:r w:rsidRPr="00A06D57">
        <w:rPr>
          <w:rFonts w:asciiTheme="majorBidi" w:hAnsiTheme="majorBidi" w:cstheme="majorBidi"/>
          <w:b/>
          <w:color w:val="00B0F0"/>
          <w:sz w:val="28"/>
          <w:szCs w:val="28"/>
          <w:lang w:bidi="en-US"/>
        </w:rPr>
        <w:t>Restricted grants</w:t>
      </w:r>
      <w:r w:rsidRPr="00A06D57">
        <w:rPr>
          <w:rFonts w:asciiTheme="majorBidi" w:hAnsiTheme="majorBidi" w:cstheme="majorBidi"/>
          <w:b/>
          <w:sz w:val="28"/>
          <w:szCs w:val="28"/>
          <w:lang w:bidi="en-US"/>
        </w:rPr>
        <w:t>—These are payments intended for designated purposes, projects, or activities. The most common form of grants, they are usually made to reimburse specific types of expenditures. They may be either mandated or voluntary.</w:t>
      </w:r>
    </w:p>
    <w:p w14:paraId="69B291FD" w14:textId="77777777" w:rsidR="00AD7EFC" w:rsidRPr="00A06D57" w:rsidRDefault="00AD7EFC" w:rsidP="00AD7EFC">
      <w:pPr>
        <w:rPr>
          <w:rFonts w:asciiTheme="majorBidi" w:hAnsiTheme="majorBidi" w:cstheme="majorBidi"/>
          <w:b/>
          <w:sz w:val="28"/>
          <w:szCs w:val="28"/>
          <w:lang w:bidi="en-US"/>
        </w:rPr>
      </w:pPr>
      <w:r w:rsidRPr="00A06D57">
        <w:rPr>
          <w:rFonts w:asciiTheme="majorBidi" w:hAnsiTheme="majorBidi" w:cstheme="majorBidi"/>
          <w:b/>
          <w:sz w:val="28"/>
          <w:szCs w:val="28"/>
          <w:lang w:bidi="en-US"/>
        </w:rPr>
        <w:t>•</w:t>
      </w:r>
      <w:r w:rsidRPr="00A06D57">
        <w:rPr>
          <w:rFonts w:asciiTheme="majorBidi" w:hAnsiTheme="majorBidi" w:cstheme="majorBidi"/>
          <w:b/>
          <w:sz w:val="28"/>
          <w:szCs w:val="28"/>
          <w:lang w:bidi="en-US"/>
        </w:rPr>
        <w:tab/>
      </w:r>
      <w:r w:rsidRPr="00A06D57">
        <w:rPr>
          <w:rFonts w:asciiTheme="majorBidi" w:hAnsiTheme="majorBidi" w:cstheme="majorBidi"/>
          <w:b/>
          <w:color w:val="00B0F0"/>
          <w:sz w:val="28"/>
          <w:szCs w:val="28"/>
          <w:lang w:bidi="en-US"/>
        </w:rPr>
        <w:t>Unrestricted grants</w:t>
      </w:r>
      <w:r w:rsidRPr="00A06D57">
        <w:rPr>
          <w:rFonts w:asciiTheme="majorBidi" w:hAnsiTheme="majorBidi" w:cstheme="majorBidi"/>
          <w:b/>
          <w:sz w:val="28"/>
          <w:szCs w:val="28"/>
          <w:lang w:bidi="en-US"/>
        </w:rPr>
        <w:t>—These are payments that are unrestricted as to purpose, project, or activity.</w:t>
      </w:r>
    </w:p>
    <w:p w14:paraId="029776D3" w14:textId="77777777" w:rsidR="00AD7EFC" w:rsidRPr="00A06D57" w:rsidRDefault="00AD7EFC" w:rsidP="00AD7EFC">
      <w:pPr>
        <w:rPr>
          <w:rFonts w:asciiTheme="majorBidi" w:hAnsiTheme="majorBidi" w:cstheme="majorBidi"/>
          <w:b/>
          <w:sz w:val="28"/>
          <w:szCs w:val="28"/>
        </w:rPr>
      </w:pPr>
      <w:r w:rsidRPr="00A06D57">
        <w:rPr>
          <w:rFonts w:asciiTheme="majorBidi" w:hAnsiTheme="majorBidi" w:cstheme="majorBidi"/>
          <w:b/>
          <w:sz w:val="28"/>
          <w:szCs w:val="28"/>
          <w:lang w:bidi="en-US"/>
        </w:rPr>
        <w:t>•</w:t>
      </w:r>
      <w:r w:rsidRPr="00A06D57">
        <w:rPr>
          <w:rFonts w:asciiTheme="majorBidi" w:hAnsiTheme="majorBidi" w:cstheme="majorBidi"/>
          <w:b/>
          <w:sz w:val="28"/>
          <w:szCs w:val="28"/>
          <w:lang w:bidi="en-US"/>
        </w:rPr>
        <w:tab/>
      </w:r>
      <w:r w:rsidRPr="00A06D57">
        <w:rPr>
          <w:rFonts w:asciiTheme="majorBidi" w:hAnsiTheme="majorBidi" w:cstheme="majorBidi"/>
          <w:b/>
          <w:color w:val="00B0F0"/>
          <w:sz w:val="28"/>
          <w:szCs w:val="28"/>
          <w:lang w:bidi="en-US"/>
        </w:rPr>
        <w:t>Contingent grants</w:t>
      </w:r>
      <w:r w:rsidRPr="00A06D57">
        <w:rPr>
          <w:rFonts w:asciiTheme="majorBidi" w:hAnsiTheme="majorBidi" w:cstheme="majorBidi"/>
          <w:b/>
          <w:color w:val="00B0F0"/>
          <w:sz w:val="28"/>
          <w:szCs w:val="28"/>
          <w:rtl/>
        </w:rPr>
        <w:t xml:space="preserve">منح </w:t>
      </w:r>
      <w:r w:rsidRPr="00A06D57">
        <w:rPr>
          <w:rFonts w:asciiTheme="majorBidi" w:hAnsiTheme="majorBidi" w:cstheme="majorBidi"/>
          <w:b/>
          <w:sz w:val="28"/>
          <w:szCs w:val="28"/>
          <w:rtl/>
        </w:rPr>
        <w:t>مشروطه\ظرفيه</w:t>
      </w:r>
      <w:r w:rsidRPr="00A06D57">
        <w:rPr>
          <w:rFonts w:asciiTheme="majorBidi" w:hAnsiTheme="majorBidi" w:cstheme="majorBidi"/>
          <w:b/>
          <w:sz w:val="28"/>
          <w:szCs w:val="28"/>
          <w:lang w:bidi="en-US"/>
        </w:rPr>
        <w:t xml:space="preserve">—These are grants contingent upon a specified occurrence or action </w:t>
      </w:r>
      <w:proofErr w:type="gramStart"/>
      <w:r w:rsidRPr="00A06D57">
        <w:rPr>
          <w:rFonts w:asciiTheme="majorBidi" w:hAnsiTheme="majorBidi" w:cstheme="majorBidi"/>
          <w:b/>
          <w:sz w:val="28"/>
          <w:szCs w:val="28"/>
          <w:lang w:bidi="en-US"/>
        </w:rPr>
        <w:t>on  the</w:t>
      </w:r>
      <w:proofErr w:type="gramEnd"/>
      <w:r w:rsidRPr="00A06D57">
        <w:rPr>
          <w:rFonts w:asciiTheme="majorBidi" w:hAnsiTheme="majorBidi" w:cstheme="majorBidi"/>
          <w:b/>
          <w:sz w:val="28"/>
          <w:szCs w:val="28"/>
          <w:lang w:bidi="en-US"/>
        </w:rPr>
        <w:t xml:space="preserve"> part of the recipient (e.g., the ability of the recipient to raise resources from other parties)</w:t>
      </w:r>
      <w:r w:rsidRPr="00A06D57">
        <w:rPr>
          <w:rFonts w:asciiTheme="majorBidi" w:hAnsiTheme="majorBidi" w:cstheme="majorBidi"/>
          <w:b/>
          <w:sz w:val="28"/>
          <w:szCs w:val="28"/>
          <w:rtl/>
        </w:rPr>
        <w:t xml:space="preserve">حدوثها يتوقف على حدوث ظرف معين من جانب المستفيد </w:t>
      </w:r>
      <w:r w:rsidRPr="00A06D57">
        <w:rPr>
          <w:rFonts w:asciiTheme="majorBidi" w:hAnsiTheme="majorBidi" w:cstheme="majorBidi"/>
          <w:b/>
          <w:sz w:val="28"/>
          <w:szCs w:val="28"/>
          <w:lang w:bidi="en-US"/>
        </w:rPr>
        <w:t>.</w:t>
      </w:r>
    </w:p>
    <w:p w14:paraId="07B61CF3" w14:textId="77777777" w:rsidR="00AD7EFC" w:rsidRPr="00A06D57" w:rsidRDefault="00AD7EFC" w:rsidP="00AD7EFC">
      <w:pPr>
        <w:rPr>
          <w:rFonts w:asciiTheme="majorBidi" w:hAnsiTheme="majorBidi" w:cstheme="majorBidi"/>
          <w:b/>
          <w:sz w:val="28"/>
          <w:szCs w:val="28"/>
          <w:lang w:bidi="en-US"/>
        </w:rPr>
      </w:pPr>
      <w:r w:rsidRPr="00A06D57">
        <w:rPr>
          <w:rFonts w:asciiTheme="majorBidi" w:hAnsiTheme="majorBidi" w:cstheme="majorBidi"/>
          <w:b/>
          <w:sz w:val="28"/>
          <w:szCs w:val="28"/>
          <w:lang w:bidi="en-US"/>
        </w:rPr>
        <w:t xml:space="preserve">. </w:t>
      </w:r>
      <w:r w:rsidRPr="00A06D57">
        <w:rPr>
          <w:rFonts w:asciiTheme="majorBidi" w:hAnsiTheme="majorBidi" w:cstheme="majorBidi"/>
          <w:b/>
          <w:color w:val="00B0F0"/>
          <w:sz w:val="28"/>
          <w:szCs w:val="28"/>
          <w:lang w:bidi="en-US"/>
        </w:rPr>
        <w:t xml:space="preserve">Endowments </w:t>
      </w:r>
      <w:r w:rsidRPr="00A06D57">
        <w:rPr>
          <w:rFonts w:asciiTheme="majorBidi" w:hAnsiTheme="majorBidi" w:cstheme="majorBidi"/>
          <w:b/>
          <w:sz w:val="28"/>
          <w:szCs w:val="28"/>
          <w:lang w:bidi="en-US"/>
        </w:rPr>
        <w:t>are gifts that stipulate that the contribution must be invested, and only the income from the investments can be spent.</w:t>
      </w:r>
    </w:p>
    <w:p w14:paraId="708154C4" w14:textId="77777777" w:rsidR="00FB2713" w:rsidRPr="00A06D57" w:rsidRDefault="00FB2713" w:rsidP="00AD7EFC">
      <w:pPr>
        <w:rPr>
          <w:rFonts w:asciiTheme="majorBidi" w:hAnsiTheme="majorBidi" w:cstheme="majorBidi"/>
          <w:b/>
          <w:sz w:val="28"/>
          <w:szCs w:val="28"/>
          <w:lang w:bidi="en-US"/>
        </w:rPr>
      </w:pPr>
      <w:r w:rsidRPr="00A06D57">
        <w:rPr>
          <w:rFonts w:asciiTheme="majorBidi" w:hAnsiTheme="majorBidi" w:cstheme="majorBidi"/>
          <w:b/>
          <w:sz w:val="28"/>
          <w:szCs w:val="28"/>
          <w:highlight w:val="yellow"/>
          <w:lang w:bidi="en-US"/>
        </w:rPr>
        <w:t>Recipients of grants, irrespective of whether the grants are</w:t>
      </w:r>
      <w:r w:rsidRPr="00A06D57">
        <w:rPr>
          <w:rFonts w:asciiTheme="majorBidi" w:hAnsiTheme="majorBidi" w:cstheme="majorBidi"/>
          <w:sz w:val="28"/>
          <w:szCs w:val="28"/>
          <w:highlight w:val="yellow"/>
        </w:rPr>
        <w:t xml:space="preserve"> </w:t>
      </w:r>
      <w:r w:rsidRPr="00A06D57">
        <w:rPr>
          <w:rFonts w:asciiTheme="majorBidi" w:hAnsiTheme="majorBidi" w:cstheme="majorBidi"/>
          <w:b/>
          <w:sz w:val="28"/>
          <w:szCs w:val="28"/>
          <w:highlight w:val="yellow"/>
          <w:lang w:bidi="en-US"/>
        </w:rPr>
        <w:t xml:space="preserve">mandatory or voluntary, </w:t>
      </w:r>
      <w:r w:rsidRPr="00A06D57">
        <w:rPr>
          <w:rFonts w:asciiTheme="majorBidi" w:hAnsiTheme="majorBidi" w:cstheme="majorBidi"/>
          <w:b/>
          <w:sz w:val="28"/>
          <w:szCs w:val="28"/>
          <w:highlight w:val="yellow"/>
          <w:u w:val="single"/>
          <w:lang w:bidi="en-US"/>
        </w:rPr>
        <w:t>should recognize both revenue</w:t>
      </w:r>
      <w:r w:rsidRPr="00A06D57">
        <w:rPr>
          <w:rFonts w:asciiTheme="majorBidi" w:hAnsiTheme="majorBidi" w:cstheme="majorBidi"/>
          <w:sz w:val="28"/>
          <w:szCs w:val="28"/>
          <w:highlight w:val="yellow"/>
          <w:u w:val="single"/>
        </w:rPr>
        <w:t xml:space="preserve"> </w:t>
      </w:r>
      <w:proofErr w:type="gramStart"/>
      <w:r w:rsidRPr="00A06D57">
        <w:rPr>
          <w:rFonts w:asciiTheme="majorBidi" w:hAnsiTheme="majorBidi" w:cstheme="majorBidi"/>
          <w:b/>
          <w:sz w:val="28"/>
          <w:szCs w:val="28"/>
          <w:highlight w:val="yellow"/>
          <w:u w:val="single"/>
          <w:lang w:bidi="en-US"/>
        </w:rPr>
        <w:t>related  receivables</w:t>
      </w:r>
      <w:proofErr w:type="gramEnd"/>
      <w:r w:rsidRPr="00A06D57">
        <w:rPr>
          <w:rFonts w:asciiTheme="majorBidi" w:hAnsiTheme="majorBidi" w:cstheme="majorBidi"/>
          <w:b/>
          <w:sz w:val="28"/>
          <w:szCs w:val="28"/>
          <w:highlight w:val="yellow"/>
          <w:lang w:bidi="en-US"/>
        </w:rPr>
        <w:t xml:space="preserve">  only  when  all  eligibility  requirements</w:t>
      </w:r>
      <w:r w:rsidRPr="00A06D57">
        <w:rPr>
          <w:rFonts w:asciiTheme="majorBidi" w:hAnsiTheme="majorBidi" w:cstheme="majorBidi"/>
          <w:sz w:val="28"/>
          <w:szCs w:val="28"/>
          <w:highlight w:val="yellow"/>
        </w:rPr>
        <w:t xml:space="preserve"> </w:t>
      </w:r>
      <w:r w:rsidR="00A06D57">
        <w:rPr>
          <w:rFonts w:asciiTheme="majorBidi" w:hAnsiTheme="majorBidi" w:cstheme="majorBidi" w:hint="cs"/>
          <w:sz w:val="28"/>
          <w:szCs w:val="28"/>
          <w:highlight w:val="yellow"/>
          <w:rtl/>
        </w:rPr>
        <w:t xml:space="preserve">الشروط </w:t>
      </w:r>
      <w:proofErr w:type="spellStart"/>
      <w:r w:rsidR="00A06D57">
        <w:rPr>
          <w:rFonts w:asciiTheme="majorBidi" w:hAnsiTheme="majorBidi" w:cstheme="majorBidi" w:hint="cs"/>
          <w:sz w:val="28"/>
          <w:szCs w:val="28"/>
          <w:highlight w:val="yellow"/>
          <w:rtl/>
        </w:rPr>
        <w:t>التأهيليه</w:t>
      </w:r>
      <w:proofErr w:type="spellEnd"/>
      <w:r w:rsidRPr="00A06D57">
        <w:rPr>
          <w:rFonts w:asciiTheme="majorBidi" w:hAnsiTheme="majorBidi" w:cstheme="majorBidi"/>
          <w:b/>
          <w:sz w:val="28"/>
          <w:szCs w:val="28"/>
          <w:highlight w:val="yellow"/>
          <w:lang w:bidi="en-US"/>
        </w:rPr>
        <w:t>have been met</w:t>
      </w:r>
      <w:r w:rsidR="00E52595" w:rsidRPr="00A06D57">
        <w:rPr>
          <w:rFonts w:asciiTheme="majorBidi" w:hAnsiTheme="majorBidi" w:cstheme="majorBidi"/>
          <w:b/>
          <w:sz w:val="28"/>
          <w:szCs w:val="28"/>
          <w:highlight w:val="yellow"/>
          <w:lang w:bidi="en-US"/>
        </w:rPr>
        <w:t xml:space="preserve">(subject, of course, in the fund statements </w:t>
      </w:r>
      <w:r w:rsidR="00A06D57">
        <w:rPr>
          <w:rFonts w:asciiTheme="majorBidi" w:hAnsiTheme="majorBidi" w:cstheme="majorBidi"/>
          <w:b/>
          <w:sz w:val="28"/>
          <w:szCs w:val="28"/>
          <w:highlight w:val="yellow"/>
          <w:lang w:bidi="en-US"/>
        </w:rPr>
        <w:t>(MAB )</w:t>
      </w:r>
      <w:r w:rsidR="00E52595" w:rsidRPr="00A06D57">
        <w:rPr>
          <w:rFonts w:asciiTheme="majorBidi" w:hAnsiTheme="majorBidi" w:cstheme="majorBidi"/>
          <w:b/>
          <w:sz w:val="28"/>
          <w:szCs w:val="28"/>
          <w:highlight w:val="yellow"/>
          <w:lang w:bidi="en-US"/>
        </w:rPr>
        <w:t>to  the “availability” criterion).</w:t>
      </w:r>
    </w:p>
    <w:p w14:paraId="2C9DE6C5" w14:textId="77777777" w:rsidR="00FB2713" w:rsidRPr="00A06D57" w:rsidRDefault="00E52595" w:rsidP="00E52595">
      <w:pPr>
        <w:rPr>
          <w:rFonts w:asciiTheme="majorBidi" w:hAnsiTheme="majorBidi" w:cstheme="majorBidi"/>
          <w:b/>
          <w:sz w:val="28"/>
          <w:szCs w:val="28"/>
          <w:u w:val="single"/>
          <w:lang w:bidi="en-US"/>
        </w:rPr>
      </w:pPr>
      <w:r w:rsidRPr="00A06D57">
        <w:rPr>
          <w:rFonts w:asciiTheme="majorBidi" w:hAnsiTheme="majorBidi" w:cstheme="majorBidi"/>
          <w:b/>
          <w:sz w:val="28"/>
          <w:szCs w:val="28"/>
          <w:highlight w:val="green"/>
          <w:lang w:bidi="en-US"/>
        </w:rPr>
        <w:t>Resources received before the eligibility requirements</w:t>
      </w:r>
      <w:r w:rsidRPr="00A06D57">
        <w:rPr>
          <w:rFonts w:asciiTheme="majorBidi" w:hAnsiTheme="majorBidi" w:cstheme="majorBidi"/>
          <w:sz w:val="28"/>
          <w:szCs w:val="28"/>
          <w:highlight w:val="green"/>
        </w:rPr>
        <w:t xml:space="preserve"> </w:t>
      </w:r>
      <w:r w:rsidRPr="00A06D57">
        <w:rPr>
          <w:rFonts w:asciiTheme="majorBidi" w:hAnsiTheme="majorBidi" w:cstheme="majorBidi"/>
          <w:b/>
          <w:sz w:val="28"/>
          <w:szCs w:val="28"/>
          <w:highlight w:val="green"/>
          <w:lang w:bidi="en-US"/>
        </w:rPr>
        <w:t xml:space="preserve">have been met should be reported </w:t>
      </w:r>
      <w:proofErr w:type="gramStart"/>
      <w:r w:rsidRPr="00A06D57">
        <w:rPr>
          <w:rFonts w:asciiTheme="majorBidi" w:hAnsiTheme="majorBidi" w:cstheme="majorBidi"/>
          <w:b/>
          <w:sz w:val="28"/>
          <w:szCs w:val="28"/>
          <w:highlight w:val="green"/>
          <w:lang w:bidi="en-US"/>
        </w:rPr>
        <w:t xml:space="preserve">as  </w:t>
      </w:r>
      <w:r w:rsidRPr="00A06D57">
        <w:rPr>
          <w:rFonts w:asciiTheme="majorBidi" w:hAnsiTheme="majorBidi" w:cstheme="majorBidi"/>
          <w:b/>
          <w:sz w:val="28"/>
          <w:szCs w:val="28"/>
          <w:highlight w:val="green"/>
          <w:u w:val="single"/>
          <w:lang w:bidi="en-US"/>
        </w:rPr>
        <w:t>deferred</w:t>
      </w:r>
      <w:proofErr w:type="gramEnd"/>
      <w:r w:rsidRPr="00A06D57">
        <w:rPr>
          <w:rFonts w:asciiTheme="majorBidi" w:hAnsiTheme="majorBidi" w:cstheme="majorBidi"/>
          <w:b/>
          <w:sz w:val="28"/>
          <w:szCs w:val="28"/>
          <w:highlight w:val="green"/>
          <w:u w:val="single"/>
          <w:lang w:bidi="en-US"/>
        </w:rPr>
        <w:t xml:space="preserve"> revenues</w:t>
      </w:r>
      <w:r w:rsidR="00A06D57" w:rsidRPr="00A06D57">
        <w:rPr>
          <w:rFonts w:asciiTheme="majorBidi" w:hAnsiTheme="majorBidi" w:cstheme="majorBidi"/>
          <w:b/>
          <w:sz w:val="24"/>
          <w:szCs w:val="24"/>
          <w:u w:val="single"/>
          <w:lang w:bidi="en-US"/>
        </w:rPr>
        <w:t>( under both MAB and FAB)</w:t>
      </w:r>
      <w:r w:rsidRPr="00A06D57">
        <w:rPr>
          <w:rFonts w:asciiTheme="majorBidi" w:hAnsiTheme="majorBidi" w:cstheme="majorBidi"/>
          <w:b/>
          <w:sz w:val="24"/>
          <w:szCs w:val="24"/>
          <w:u w:val="single"/>
          <w:lang w:bidi="en-US"/>
        </w:rPr>
        <w:t>.</w:t>
      </w:r>
    </w:p>
    <w:p w14:paraId="40AADCC6" w14:textId="77777777" w:rsidR="006F500C" w:rsidRDefault="00AD7EFC" w:rsidP="006F500C">
      <w:pPr>
        <w:spacing w:after="0"/>
        <w:rPr>
          <w:rFonts w:asciiTheme="majorBidi" w:hAnsiTheme="majorBidi" w:cstheme="majorBidi"/>
          <w:sz w:val="28"/>
          <w:szCs w:val="28"/>
        </w:rPr>
      </w:pPr>
      <w:r w:rsidRPr="00A06D57">
        <w:rPr>
          <w:rFonts w:asciiTheme="majorBidi" w:hAnsiTheme="majorBidi" w:cstheme="majorBidi"/>
          <w:sz w:val="28"/>
          <w:szCs w:val="28"/>
        </w:rPr>
        <w:tab/>
      </w:r>
      <w:r w:rsidRPr="006F500C">
        <w:rPr>
          <w:rFonts w:asciiTheme="majorBidi" w:hAnsiTheme="majorBidi" w:cstheme="majorBidi"/>
          <w:sz w:val="28"/>
          <w:szCs w:val="28"/>
          <w:highlight w:val="magenta"/>
        </w:rPr>
        <w:t xml:space="preserve">Reimbursement grants </w:t>
      </w:r>
      <w:r w:rsidR="00E52595" w:rsidRPr="006F500C">
        <w:rPr>
          <w:rFonts w:asciiTheme="majorBidi" w:hAnsiTheme="majorBidi" w:cstheme="majorBidi"/>
          <w:sz w:val="28"/>
          <w:szCs w:val="28"/>
          <w:highlight w:val="magenta"/>
          <w:rtl/>
        </w:rPr>
        <w:t>منح اعادة التعويض</w:t>
      </w:r>
      <w:r w:rsidR="006F500C" w:rsidRPr="006F500C">
        <w:rPr>
          <w:rFonts w:asciiTheme="majorBidi" w:hAnsiTheme="majorBidi" w:cstheme="majorBidi"/>
          <w:sz w:val="28"/>
          <w:szCs w:val="28"/>
          <w:highlight w:val="magenta"/>
        </w:rPr>
        <w:t>:</w:t>
      </w:r>
    </w:p>
    <w:p w14:paraId="75E45D29" w14:textId="77777777" w:rsidR="00E52595" w:rsidRPr="00A06D57" w:rsidRDefault="00AD7EFC" w:rsidP="006F500C">
      <w:pPr>
        <w:spacing w:after="0"/>
        <w:rPr>
          <w:rFonts w:asciiTheme="majorBidi" w:hAnsiTheme="majorBidi" w:cstheme="majorBidi"/>
          <w:sz w:val="28"/>
          <w:szCs w:val="28"/>
          <w:rtl/>
        </w:rPr>
      </w:pPr>
      <w:r w:rsidRPr="00A06D57">
        <w:rPr>
          <w:rFonts w:asciiTheme="majorBidi" w:hAnsiTheme="majorBidi" w:cstheme="majorBidi"/>
          <w:sz w:val="28"/>
          <w:szCs w:val="28"/>
        </w:rPr>
        <w:t xml:space="preserve">are generally considered to have an inherent </w:t>
      </w:r>
      <w:proofErr w:type="gramStart"/>
      <w:r w:rsidR="006F500C">
        <w:rPr>
          <w:rFonts w:asciiTheme="majorBidi" w:hAnsiTheme="majorBidi" w:cstheme="majorBidi" w:hint="cs"/>
          <w:sz w:val="28"/>
          <w:szCs w:val="28"/>
          <w:rtl/>
        </w:rPr>
        <w:t>متأصل</w:t>
      </w:r>
      <w:r w:rsidR="006F500C">
        <w:rPr>
          <w:rFonts w:asciiTheme="majorBidi" w:hAnsiTheme="majorBidi" w:cstheme="majorBidi"/>
          <w:sz w:val="28"/>
          <w:szCs w:val="28"/>
        </w:rPr>
        <w:t xml:space="preserve">  </w:t>
      </w:r>
      <w:r w:rsidRPr="00A06D57">
        <w:rPr>
          <w:rFonts w:asciiTheme="majorBidi" w:hAnsiTheme="majorBidi" w:cstheme="majorBidi"/>
          <w:sz w:val="28"/>
          <w:szCs w:val="28"/>
        </w:rPr>
        <w:t>eligibility</w:t>
      </w:r>
      <w:proofErr w:type="gramEnd"/>
      <w:r w:rsidRPr="00A06D57">
        <w:rPr>
          <w:rFonts w:asciiTheme="majorBidi" w:hAnsiTheme="majorBidi" w:cstheme="majorBidi"/>
          <w:sz w:val="28"/>
          <w:szCs w:val="28"/>
        </w:rPr>
        <w:t xml:space="preserve"> requirement—the recipient is eligible for</w:t>
      </w:r>
      <w:r w:rsidR="006F500C">
        <w:rPr>
          <w:rFonts w:asciiTheme="majorBidi" w:hAnsiTheme="majorBidi" w:cstheme="majorBidi"/>
          <w:sz w:val="28"/>
          <w:szCs w:val="28"/>
        </w:rPr>
        <w:t xml:space="preserve"> the </w:t>
      </w:r>
      <w:r w:rsidRPr="00A06D57">
        <w:rPr>
          <w:rFonts w:asciiTheme="majorBidi" w:hAnsiTheme="majorBidi" w:cstheme="majorBidi"/>
          <w:sz w:val="28"/>
          <w:szCs w:val="28"/>
        </w:rPr>
        <w:t xml:space="preserve"> </w:t>
      </w:r>
      <w:r w:rsidR="006F500C">
        <w:rPr>
          <w:rFonts w:asciiTheme="majorBidi" w:hAnsiTheme="majorBidi" w:cstheme="majorBidi"/>
          <w:sz w:val="28"/>
          <w:szCs w:val="28"/>
        </w:rPr>
        <w:t>grant</w:t>
      </w:r>
      <w:r w:rsidRPr="00A06D57">
        <w:rPr>
          <w:rFonts w:asciiTheme="majorBidi" w:hAnsiTheme="majorBidi" w:cstheme="majorBidi"/>
          <w:sz w:val="28"/>
          <w:szCs w:val="28"/>
        </w:rPr>
        <w:t xml:space="preserve">  only if and when it incurs allowable costs. Hence,</w:t>
      </w:r>
      <w:r w:rsidR="00E52595" w:rsidRPr="00A06D57">
        <w:rPr>
          <w:rFonts w:asciiTheme="majorBidi" w:hAnsiTheme="majorBidi" w:cstheme="majorBidi"/>
          <w:sz w:val="28"/>
          <w:szCs w:val="28"/>
        </w:rPr>
        <w:t xml:space="preserve"> recipients typically must r</w:t>
      </w:r>
      <w:r w:rsidR="00132D12" w:rsidRPr="00A06D57">
        <w:rPr>
          <w:rFonts w:asciiTheme="majorBidi" w:hAnsiTheme="majorBidi" w:cstheme="majorBidi"/>
          <w:sz w:val="28"/>
          <w:szCs w:val="28"/>
        </w:rPr>
        <w:t xml:space="preserve">ecognize revenue from reimbursement grants during the period in which they make the expenditures for which they will be </w:t>
      </w:r>
      <w:r w:rsidR="006F500C" w:rsidRPr="00A06D57">
        <w:rPr>
          <w:rFonts w:asciiTheme="majorBidi" w:hAnsiTheme="majorBidi" w:cstheme="majorBidi"/>
          <w:sz w:val="28"/>
          <w:szCs w:val="28"/>
        </w:rPr>
        <w:t>reimbursed.</w:t>
      </w:r>
      <w:r w:rsidR="006F500C">
        <w:rPr>
          <w:rFonts w:asciiTheme="majorBidi" w:hAnsiTheme="majorBidi" w:cstheme="majorBidi"/>
          <w:sz w:val="28"/>
          <w:szCs w:val="28"/>
        </w:rPr>
        <w:t xml:space="preserve"> Resources received </w:t>
      </w:r>
      <w:proofErr w:type="gramStart"/>
      <w:r w:rsidR="006F500C">
        <w:rPr>
          <w:rFonts w:asciiTheme="majorBidi" w:hAnsiTheme="majorBidi" w:cstheme="majorBidi"/>
          <w:sz w:val="28"/>
          <w:szCs w:val="28"/>
        </w:rPr>
        <w:t xml:space="preserve">before  </w:t>
      </w:r>
      <w:r w:rsidR="006F500C" w:rsidRPr="006F500C">
        <w:rPr>
          <w:rFonts w:asciiTheme="majorBidi" w:hAnsiTheme="majorBidi" w:cstheme="majorBidi"/>
          <w:sz w:val="28"/>
          <w:szCs w:val="28"/>
        </w:rPr>
        <w:t>eligibility</w:t>
      </w:r>
      <w:proofErr w:type="gramEnd"/>
      <w:r w:rsidR="006F500C" w:rsidRPr="006F500C">
        <w:rPr>
          <w:rFonts w:asciiTheme="majorBidi" w:hAnsiTheme="majorBidi" w:cstheme="majorBidi"/>
          <w:sz w:val="28"/>
          <w:szCs w:val="28"/>
        </w:rPr>
        <w:t xml:space="preserve"> requirement</w:t>
      </w:r>
      <w:r w:rsidR="006F500C">
        <w:rPr>
          <w:rFonts w:asciiTheme="majorBidi" w:hAnsiTheme="majorBidi" w:cstheme="majorBidi"/>
          <w:sz w:val="28"/>
          <w:szCs w:val="28"/>
        </w:rPr>
        <w:t>s are met be recognized as deferred revenue.</w:t>
      </w:r>
    </w:p>
    <w:p w14:paraId="54D6E7CD" w14:textId="77777777" w:rsidR="00132D12" w:rsidRDefault="00132D12" w:rsidP="00132D12">
      <w:pPr>
        <w:rPr>
          <w:rFonts w:asciiTheme="majorBidi" w:hAnsiTheme="majorBidi" w:cstheme="majorBidi"/>
          <w:sz w:val="28"/>
          <w:szCs w:val="28"/>
        </w:rPr>
      </w:pPr>
      <w:proofErr w:type="gramStart"/>
      <w:r w:rsidRPr="006F500C">
        <w:rPr>
          <w:rFonts w:asciiTheme="majorBidi" w:hAnsiTheme="majorBidi" w:cstheme="majorBidi"/>
          <w:sz w:val="28"/>
          <w:szCs w:val="28"/>
          <w:highlight w:val="magenta"/>
        </w:rPr>
        <w:lastRenderedPageBreak/>
        <w:t>Endowment  contributions</w:t>
      </w:r>
      <w:proofErr w:type="gramEnd"/>
      <w:r w:rsidRPr="00A06D57">
        <w:rPr>
          <w:rFonts w:asciiTheme="majorBidi" w:hAnsiTheme="majorBidi" w:cstheme="majorBidi"/>
          <w:sz w:val="28"/>
          <w:szCs w:val="28"/>
        </w:rPr>
        <w:t xml:space="preserve">  that  stipulate  that   only  the income from investing the contributions can be spent are subject  to  infinite  time  requirements.  </w:t>
      </w:r>
      <w:proofErr w:type="gramStart"/>
      <w:r w:rsidRPr="00A06D57">
        <w:rPr>
          <w:rFonts w:asciiTheme="majorBidi" w:hAnsiTheme="majorBidi" w:cstheme="majorBidi"/>
          <w:sz w:val="28"/>
          <w:szCs w:val="28"/>
        </w:rPr>
        <w:t>Does  this</w:t>
      </w:r>
      <w:proofErr w:type="gramEnd"/>
      <w:r w:rsidRPr="00A06D57">
        <w:rPr>
          <w:rFonts w:asciiTheme="majorBidi" w:hAnsiTheme="majorBidi" w:cstheme="majorBidi"/>
          <w:sz w:val="28"/>
          <w:szCs w:val="28"/>
        </w:rPr>
        <w:t xml:space="preserve">  mean that the recipients can never recognize revenue from the gift? No. The GASB makes an exception to the general rule that revenue from contributions cannot be recognized until all time requirements have been satisfied. Per GASB Statement No. 33, governments can recognize </w:t>
      </w:r>
      <w:r w:rsidRPr="006F500C">
        <w:rPr>
          <w:rFonts w:asciiTheme="majorBidi" w:hAnsiTheme="majorBidi" w:cstheme="majorBidi"/>
          <w:sz w:val="28"/>
          <w:szCs w:val="28"/>
          <w:highlight w:val="yellow"/>
        </w:rPr>
        <w:t xml:space="preserve">revenue from </w:t>
      </w:r>
      <w:proofErr w:type="gramStart"/>
      <w:r w:rsidRPr="006F500C">
        <w:rPr>
          <w:rFonts w:asciiTheme="majorBidi" w:hAnsiTheme="majorBidi" w:cstheme="majorBidi"/>
          <w:sz w:val="28"/>
          <w:szCs w:val="28"/>
          <w:highlight w:val="yellow"/>
        </w:rPr>
        <w:t>endowments, as soon as</w:t>
      </w:r>
      <w:proofErr w:type="gramEnd"/>
      <w:r w:rsidRPr="006F500C">
        <w:rPr>
          <w:rFonts w:asciiTheme="majorBidi" w:hAnsiTheme="majorBidi" w:cstheme="majorBidi"/>
          <w:sz w:val="28"/>
          <w:szCs w:val="28"/>
          <w:highlight w:val="yellow"/>
        </w:rPr>
        <w:t xml:space="preserve"> they receive the gift.</w:t>
      </w:r>
      <w:r w:rsidRPr="00A06D57">
        <w:rPr>
          <w:rFonts w:asciiTheme="majorBidi" w:hAnsiTheme="majorBidi" w:cstheme="majorBidi"/>
          <w:sz w:val="28"/>
          <w:szCs w:val="28"/>
        </w:rPr>
        <w:t xml:space="preserve"> </w:t>
      </w:r>
    </w:p>
    <w:p w14:paraId="538791B1" w14:textId="77777777" w:rsidR="006F500C" w:rsidRPr="00A06D57" w:rsidRDefault="006F500C" w:rsidP="005B1F9D">
      <w:pPr>
        <w:spacing w:after="0"/>
        <w:rPr>
          <w:rFonts w:asciiTheme="majorBidi" w:hAnsiTheme="majorBidi" w:cstheme="majorBidi"/>
          <w:sz w:val="28"/>
          <w:szCs w:val="28"/>
        </w:rPr>
      </w:pPr>
      <w:r w:rsidRPr="005B1F9D">
        <w:rPr>
          <w:rFonts w:asciiTheme="majorBidi" w:hAnsiTheme="majorBidi" w:cstheme="majorBidi"/>
          <w:sz w:val="28"/>
          <w:szCs w:val="28"/>
          <w:highlight w:val="red"/>
        </w:rPr>
        <w:t xml:space="preserve">Example :1 Unrestricted grant with </w:t>
      </w:r>
      <w:proofErr w:type="gramStart"/>
      <w:r w:rsidRPr="005B1F9D">
        <w:rPr>
          <w:rFonts w:asciiTheme="majorBidi" w:hAnsiTheme="majorBidi" w:cstheme="majorBidi"/>
          <w:sz w:val="28"/>
          <w:szCs w:val="28"/>
          <w:highlight w:val="red"/>
        </w:rPr>
        <w:t>time</w:t>
      </w:r>
      <w:r w:rsidRPr="005B1F9D">
        <w:rPr>
          <w:highlight w:val="red"/>
        </w:rPr>
        <w:t xml:space="preserve">  </w:t>
      </w:r>
      <w:r w:rsidRPr="005B1F9D">
        <w:rPr>
          <w:rFonts w:asciiTheme="majorBidi" w:hAnsiTheme="majorBidi" w:cstheme="majorBidi"/>
          <w:sz w:val="28"/>
          <w:szCs w:val="28"/>
          <w:highlight w:val="red"/>
        </w:rPr>
        <w:t>requirement</w:t>
      </w:r>
      <w:proofErr w:type="gramEnd"/>
    </w:p>
    <w:p w14:paraId="12ED1490" w14:textId="77777777" w:rsidR="00194F03" w:rsidRPr="005B1F9D" w:rsidRDefault="00194F03" w:rsidP="005B1F9D">
      <w:pPr>
        <w:spacing w:after="0"/>
        <w:rPr>
          <w:rFonts w:asciiTheme="majorBidi" w:hAnsiTheme="majorBidi" w:cstheme="majorBidi"/>
          <w:color w:val="FF0000"/>
          <w:sz w:val="28"/>
          <w:szCs w:val="28"/>
          <w:u w:val="single"/>
        </w:rPr>
      </w:pPr>
      <w:r w:rsidRPr="00A06D57">
        <w:rPr>
          <w:rFonts w:asciiTheme="majorBidi" w:hAnsiTheme="majorBidi" w:cstheme="majorBidi"/>
          <w:sz w:val="28"/>
          <w:szCs w:val="28"/>
        </w:rPr>
        <w:t xml:space="preserve">In </w:t>
      </w:r>
      <w:proofErr w:type="gramStart"/>
      <w:r w:rsidRPr="00A06D57">
        <w:rPr>
          <w:rFonts w:asciiTheme="majorBidi" w:hAnsiTheme="majorBidi" w:cstheme="majorBidi"/>
          <w:sz w:val="28"/>
          <w:szCs w:val="28"/>
        </w:rPr>
        <w:t>October 2017</w:t>
      </w:r>
      <w:proofErr w:type="gramEnd"/>
      <w:r w:rsidRPr="00A06D57">
        <w:rPr>
          <w:rFonts w:asciiTheme="majorBidi" w:hAnsiTheme="majorBidi" w:cstheme="majorBidi"/>
          <w:sz w:val="28"/>
          <w:szCs w:val="28"/>
        </w:rPr>
        <w:t xml:space="preserve"> a school district is notified that, per legislatively approved formulas, the state awarded it $15 million in assistance. The funds, transmitted to the district in December </w:t>
      </w:r>
      <w:proofErr w:type="gramStart"/>
      <w:r w:rsidRPr="00A06D57">
        <w:rPr>
          <w:rFonts w:asciiTheme="majorBidi" w:hAnsiTheme="majorBidi" w:cstheme="majorBidi"/>
          <w:sz w:val="28"/>
          <w:szCs w:val="28"/>
        </w:rPr>
        <w:t>2017,  may</w:t>
      </w:r>
      <w:proofErr w:type="gramEnd"/>
      <w:r w:rsidRPr="00A06D57">
        <w:rPr>
          <w:rFonts w:asciiTheme="majorBidi" w:hAnsiTheme="majorBidi" w:cstheme="majorBidi"/>
          <w:sz w:val="28"/>
          <w:szCs w:val="28"/>
        </w:rPr>
        <w:t xml:space="preserve"> be used to supplement teachers’ salaries, acquire equipment, and support educational enrichment programs. </w:t>
      </w:r>
      <w:r w:rsidRPr="005B1F9D">
        <w:rPr>
          <w:rFonts w:asciiTheme="majorBidi" w:hAnsiTheme="majorBidi" w:cstheme="majorBidi"/>
          <w:color w:val="FF0000"/>
          <w:sz w:val="28"/>
          <w:szCs w:val="28"/>
          <w:u w:val="single"/>
        </w:rPr>
        <w:t>The funds can be used only in the year ending December 31, 2018.</w:t>
      </w:r>
    </w:p>
    <w:p w14:paraId="2C3A82F3" w14:textId="77777777" w:rsidR="00194F03" w:rsidRDefault="00194F03" w:rsidP="005B1F9D">
      <w:pPr>
        <w:spacing w:after="0"/>
        <w:rPr>
          <w:rFonts w:asciiTheme="majorBidi" w:hAnsiTheme="majorBidi" w:cstheme="majorBidi"/>
          <w:sz w:val="28"/>
          <w:szCs w:val="28"/>
        </w:rPr>
      </w:pPr>
      <w:r w:rsidRPr="00A06D57">
        <w:rPr>
          <w:rFonts w:asciiTheme="majorBidi" w:hAnsiTheme="majorBidi" w:cstheme="majorBidi"/>
          <w:sz w:val="28"/>
          <w:szCs w:val="28"/>
        </w:rPr>
        <w:t xml:space="preserve">The grant is unrestricted. The stipulation that the funds must be used to supplement teachers’ salaries, acquire equipment, and support educational enrichment programs is </w:t>
      </w:r>
      <w:proofErr w:type="gramStart"/>
      <w:r w:rsidRPr="00A06D57">
        <w:rPr>
          <w:rFonts w:asciiTheme="majorBidi" w:hAnsiTheme="majorBidi" w:cstheme="majorBidi"/>
          <w:sz w:val="28"/>
          <w:szCs w:val="28"/>
        </w:rPr>
        <w:t>not</w:t>
      </w:r>
      <w:r w:rsidR="005B1F9D">
        <w:rPr>
          <w:rFonts w:asciiTheme="majorBidi" w:hAnsiTheme="majorBidi" w:cstheme="majorBidi"/>
          <w:sz w:val="28"/>
          <w:szCs w:val="28"/>
        </w:rPr>
        <w:t xml:space="preserve"> </w:t>
      </w:r>
      <w:r w:rsidRPr="00A06D57">
        <w:rPr>
          <w:rFonts w:asciiTheme="majorBidi" w:hAnsiTheme="majorBidi" w:cstheme="majorBidi"/>
          <w:sz w:val="28"/>
          <w:szCs w:val="28"/>
        </w:rPr>
        <w:t xml:space="preserve"> a</w:t>
      </w:r>
      <w:proofErr w:type="gramEnd"/>
      <w:r w:rsidRPr="00A06D57">
        <w:rPr>
          <w:rFonts w:asciiTheme="majorBidi" w:hAnsiTheme="majorBidi" w:cstheme="majorBidi"/>
          <w:sz w:val="28"/>
          <w:szCs w:val="28"/>
        </w:rPr>
        <w:t xml:space="preserve"> purpose restriction.. However, the grant is subject to a time requirement—the resources must be used in 2018. Hence the s</w:t>
      </w:r>
      <w:r w:rsidR="005B1F9D">
        <w:rPr>
          <w:rFonts w:asciiTheme="majorBidi" w:hAnsiTheme="majorBidi" w:cstheme="majorBidi"/>
          <w:sz w:val="28"/>
          <w:szCs w:val="28"/>
        </w:rPr>
        <w:t>chool district must defer recog</w:t>
      </w:r>
      <w:r w:rsidRPr="00A06D57">
        <w:rPr>
          <w:rFonts w:asciiTheme="majorBidi" w:hAnsiTheme="majorBidi" w:cstheme="majorBidi"/>
          <w:sz w:val="28"/>
          <w:szCs w:val="28"/>
        </w:rPr>
        <w:t>nizing grant revenue until 2018:</w:t>
      </w:r>
    </w:p>
    <w:p w14:paraId="5BBE6550" w14:textId="77777777" w:rsidR="005B1F9D" w:rsidRPr="00A06D57" w:rsidRDefault="005B1F9D" w:rsidP="005B1F9D">
      <w:pPr>
        <w:spacing w:after="0"/>
        <w:rPr>
          <w:rFonts w:asciiTheme="majorBidi" w:hAnsiTheme="majorBidi" w:cstheme="majorBidi"/>
          <w:sz w:val="28"/>
          <w:szCs w:val="28"/>
        </w:rPr>
      </w:pPr>
      <w:r>
        <w:rPr>
          <w:rFonts w:asciiTheme="majorBidi" w:hAnsiTheme="majorBidi" w:cstheme="majorBidi"/>
          <w:sz w:val="28"/>
          <w:szCs w:val="28"/>
        </w:rPr>
        <w:t>October,2017:</w:t>
      </w:r>
    </w:p>
    <w:tbl>
      <w:tblPr>
        <w:tblW w:w="8280" w:type="dxa"/>
        <w:tblInd w:w="360" w:type="dxa"/>
        <w:tblLayout w:type="fixed"/>
        <w:tblCellMar>
          <w:left w:w="0" w:type="dxa"/>
          <w:right w:w="0" w:type="dxa"/>
        </w:tblCellMar>
        <w:tblLook w:val="01E0" w:firstRow="1" w:lastRow="1" w:firstColumn="1" w:lastColumn="1" w:noHBand="0" w:noVBand="0"/>
      </w:tblPr>
      <w:tblGrid>
        <w:gridCol w:w="5130"/>
        <w:gridCol w:w="2605"/>
        <w:gridCol w:w="545"/>
      </w:tblGrid>
      <w:tr w:rsidR="00194F03" w:rsidRPr="00A06D57" w14:paraId="559805F3" w14:textId="77777777" w:rsidTr="005B1F9D">
        <w:trPr>
          <w:trHeight w:val="764"/>
        </w:trPr>
        <w:tc>
          <w:tcPr>
            <w:tcW w:w="5130" w:type="dxa"/>
          </w:tcPr>
          <w:p w14:paraId="3241A161" w14:textId="77777777" w:rsidR="00194F03" w:rsidRPr="00A06D57" w:rsidRDefault="00194F03" w:rsidP="005B1F9D">
            <w:pPr>
              <w:spacing w:after="0"/>
              <w:rPr>
                <w:rFonts w:asciiTheme="majorBidi" w:hAnsiTheme="majorBidi" w:cstheme="majorBidi"/>
                <w:sz w:val="28"/>
                <w:szCs w:val="28"/>
                <w:lang w:bidi="en-US"/>
              </w:rPr>
            </w:pPr>
            <w:r w:rsidRPr="00A06D57">
              <w:rPr>
                <w:rFonts w:asciiTheme="majorBidi" w:hAnsiTheme="majorBidi" w:cstheme="majorBidi"/>
                <w:sz w:val="28"/>
                <w:szCs w:val="28"/>
                <w:lang w:bidi="en-US"/>
              </w:rPr>
              <w:t>Cash</w:t>
            </w:r>
          </w:p>
          <w:p w14:paraId="1AD8CE9F" w14:textId="77777777" w:rsidR="00194F03" w:rsidRPr="00A06D57" w:rsidRDefault="005B1F9D" w:rsidP="005B1F9D">
            <w:pPr>
              <w:spacing w:after="0"/>
              <w:rPr>
                <w:rFonts w:asciiTheme="majorBidi" w:hAnsiTheme="majorBidi" w:cstheme="majorBidi"/>
                <w:sz w:val="28"/>
                <w:szCs w:val="28"/>
                <w:lang w:bidi="en-US"/>
              </w:rPr>
            </w:pPr>
            <w:r>
              <w:rPr>
                <w:rFonts w:asciiTheme="majorBidi" w:hAnsiTheme="majorBidi" w:cstheme="majorBidi"/>
                <w:sz w:val="28"/>
                <w:szCs w:val="28"/>
                <w:lang w:bidi="en-US"/>
              </w:rPr>
              <w:t>deferred revenue</w:t>
            </w:r>
          </w:p>
          <w:p w14:paraId="0A7B6F13" w14:textId="77777777" w:rsidR="00194F03" w:rsidRDefault="00194F03" w:rsidP="005B1F9D">
            <w:pPr>
              <w:spacing w:after="0"/>
              <w:rPr>
                <w:rFonts w:asciiTheme="majorBidi" w:hAnsiTheme="majorBidi" w:cstheme="majorBidi"/>
                <w:i/>
                <w:sz w:val="28"/>
                <w:szCs w:val="28"/>
                <w:lang w:bidi="en-US"/>
              </w:rPr>
            </w:pPr>
            <w:proofErr w:type="gramStart"/>
            <w:r w:rsidRPr="00A06D57">
              <w:rPr>
                <w:rFonts w:asciiTheme="majorBidi" w:hAnsiTheme="majorBidi" w:cstheme="majorBidi"/>
                <w:i/>
                <w:sz w:val="28"/>
                <w:szCs w:val="28"/>
                <w:lang w:bidi="en-US"/>
              </w:rPr>
              <w:t>To  record</w:t>
            </w:r>
            <w:proofErr w:type="gramEnd"/>
            <w:r w:rsidRPr="00A06D57">
              <w:rPr>
                <w:rFonts w:asciiTheme="majorBidi" w:hAnsiTheme="majorBidi" w:cstheme="majorBidi"/>
                <w:i/>
                <w:sz w:val="28"/>
                <w:szCs w:val="28"/>
                <w:lang w:bidi="en-US"/>
              </w:rPr>
              <w:t xml:space="preserve"> the receipt of state funds in 2017</w:t>
            </w:r>
          </w:p>
          <w:p w14:paraId="3C60E00E" w14:textId="77777777" w:rsidR="005B1F9D" w:rsidRPr="00A06D57" w:rsidRDefault="005B1F9D" w:rsidP="005B1F9D">
            <w:pPr>
              <w:spacing w:after="0"/>
              <w:rPr>
                <w:rFonts w:asciiTheme="majorBidi" w:hAnsiTheme="majorBidi" w:cstheme="majorBidi"/>
                <w:i/>
                <w:sz w:val="28"/>
                <w:szCs w:val="28"/>
                <w:lang w:bidi="en-US"/>
              </w:rPr>
            </w:pPr>
            <w:r>
              <w:rPr>
                <w:rFonts w:asciiTheme="majorBidi" w:hAnsiTheme="majorBidi" w:cstheme="majorBidi"/>
                <w:i/>
                <w:sz w:val="28"/>
                <w:szCs w:val="28"/>
                <w:lang w:bidi="en-US"/>
              </w:rPr>
              <w:t>January1,2018:</w:t>
            </w:r>
          </w:p>
        </w:tc>
        <w:tc>
          <w:tcPr>
            <w:tcW w:w="2605" w:type="dxa"/>
          </w:tcPr>
          <w:p w14:paraId="6B803CBE" w14:textId="77777777" w:rsidR="00194F03" w:rsidRPr="00A06D57" w:rsidRDefault="00194F03" w:rsidP="005B1F9D">
            <w:pPr>
              <w:spacing w:after="0"/>
              <w:rPr>
                <w:rFonts w:asciiTheme="majorBidi" w:hAnsiTheme="majorBidi" w:cstheme="majorBidi"/>
                <w:sz w:val="28"/>
                <w:szCs w:val="28"/>
                <w:lang w:bidi="en-US"/>
              </w:rPr>
            </w:pPr>
            <w:r w:rsidRPr="00A06D57">
              <w:rPr>
                <w:rFonts w:asciiTheme="majorBidi" w:hAnsiTheme="majorBidi" w:cstheme="majorBidi"/>
                <w:sz w:val="28"/>
                <w:szCs w:val="28"/>
                <w:lang w:bidi="en-US"/>
              </w:rPr>
              <w:t>$15</w:t>
            </w:r>
          </w:p>
        </w:tc>
        <w:tc>
          <w:tcPr>
            <w:tcW w:w="545" w:type="dxa"/>
          </w:tcPr>
          <w:p w14:paraId="31A7460D" w14:textId="77777777" w:rsidR="00194F03" w:rsidRPr="00A06D57" w:rsidRDefault="00194F03" w:rsidP="005B1F9D">
            <w:pPr>
              <w:spacing w:after="0"/>
              <w:rPr>
                <w:rFonts w:asciiTheme="majorBidi" w:hAnsiTheme="majorBidi" w:cstheme="majorBidi"/>
                <w:b/>
                <w:sz w:val="28"/>
                <w:szCs w:val="28"/>
                <w:lang w:bidi="en-US"/>
              </w:rPr>
            </w:pPr>
          </w:p>
          <w:p w14:paraId="79373277" w14:textId="77777777" w:rsidR="00194F03" w:rsidRPr="00A06D57" w:rsidRDefault="00194F03" w:rsidP="005B1F9D">
            <w:pPr>
              <w:spacing w:after="0"/>
              <w:rPr>
                <w:rFonts w:asciiTheme="majorBidi" w:hAnsiTheme="majorBidi" w:cstheme="majorBidi"/>
                <w:sz w:val="28"/>
                <w:szCs w:val="28"/>
                <w:lang w:bidi="en-US"/>
              </w:rPr>
            </w:pPr>
            <w:r w:rsidRPr="00A06D57">
              <w:rPr>
                <w:rFonts w:asciiTheme="majorBidi" w:hAnsiTheme="majorBidi" w:cstheme="majorBidi"/>
                <w:sz w:val="28"/>
                <w:szCs w:val="28"/>
                <w:lang w:bidi="en-US"/>
              </w:rPr>
              <w:t>$15</w:t>
            </w:r>
          </w:p>
        </w:tc>
      </w:tr>
      <w:tr w:rsidR="00194F03" w:rsidRPr="00A06D57" w14:paraId="0303472D" w14:textId="77777777" w:rsidTr="005B1F9D">
        <w:trPr>
          <w:trHeight w:val="524"/>
        </w:trPr>
        <w:tc>
          <w:tcPr>
            <w:tcW w:w="5130" w:type="dxa"/>
          </w:tcPr>
          <w:p w14:paraId="44292BE5" w14:textId="77777777" w:rsidR="005B1F9D" w:rsidRDefault="005B1F9D" w:rsidP="005B1F9D">
            <w:pPr>
              <w:spacing w:after="0"/>
              <w:rPr>
                <w:rFonts w:asciiTheme="majorBidi" w:hAnsiTheme="majorBidi" w:cstheme="majorBidi"/>
                <w:sz w:val="28"/>
                <w:szCs w:val="28"/>
                <w:lang w:bidi="en-US"/>
              </w:rPr>
            </w:pPr>
            <w:r w:rsidRPr="005B1F9D">
              <w:rPr>
                <w:rFonts w:asciiTheme="majorBidi" w:hAnsiTheme="majorBidi" w:cstheme="majorBidi"/>
                <w:sz w:val="28"/>
                <w:szCs w:val="28"/>
                <w:lang w:bidi="en-US"/>
              </w:rPr>
              <w:t>deferred revenue</w:t>
            </w:r>
          </w:p>
          <w:p w14:paraId="7A85CA41" w14:textId="77777777" w:rsidR="00194F03" w:rsidRPr="00A06D57" w:rsidRDefault="00194F03" w:rsidP="005B1F9D">
            <w:pPr>
              <w:spacing w:after="0"/>
              <w:rPr>
                <w:rFonts w:asciiTheme="majorBidi" w:hAnsiTheme="majorBidi" w:cstheme="majorBidi"/>
                <w:sz w:val="28"/>
                <w:szCs w:val="28"/>
                <w:lang w:bidi="en-US"/>
              </w:rPr>
            </w:pPr>
            <w:r w:rsidRPr="00A06D57">
              <w:rPr>
                <w:rFonts w:asciiTheme="majorBidi" w:hAnsiTheme="majorBidi" w:cstheme="majorBidi"/>
                <w:sz w:val="28"/>
                <w:szCs w:val="28"/>
                <w:lang w:bidi="en-US"/>
              </w:rPr>
              <w:t>Grant revenue</w:t>
            </w:r>
          </w:p>
        </w:tc>
        <w:tc>
          <w:tcPr>
            <w:tcW w:w="2605" w:type="dxa"/>
          </w:tcPr>
          <w:p w14:paraId="79AD0630" w14:textId="77777777" w:rsidR="00194F03" w:rsidRPr="00A06D57" w:rsidRDefault="00194F03" w:rsidP="005B1F9D">
            <w:pPr>
              <w:spacing w:after="0"/>
              <w:rPr>
                <w:rFonts w:asciiTheme="majorBidi" w:hAnsiTheme="majorBidi" w:cstheme="majorBidi"/>
                <w:sz w:val="28"/>
                <w:szCs w:val="28"/>
                <w:lang w:bidi="en-US"/>
              </w:rPr>
            </w:pPr>
            <w:r w:rsidRPr="00A06D57">
              <w:rPr>
                <w:rFonts w:asciiTheme="majorBidi" w:hAnsiTheme="majorBidi" w:cstheme="majorBidi"/>
                <w:sz w:val="28"/>
                <w:szCs w:val="28"/>
                <w:lang w:bidi="en-US"/>
              </w:rPr>
              <w:t>$15</w:t>
            </w:r>
          </w:p>
        </w:tc>
        <w:tc>
          <w:tcPr>
            <w:tcW w:w="545" w:type="dxa"/>
          </w:tcPr>
          <w:p w14:paraId="7DD352E6" w14:textId="77777777" w:rsidR="00194F03" w:rsidRPr="00A06D57" w:rsidRDefault="00194F03" w:rsidP="005B1F9D">
            <w:pPr>
              <w:spacing w:after="0"/>
              <w:rPr>
                <w:rFonts w:asciiTheme="majorBidi" w:hAnsiTheme="majorBidi" w:cstheme="majorBidi"/>
                <w:b/>
                <w:sz w:val="28"/>
                <w:szCs w:val="28"/>
                <w:lang w:bidi="en-US"/>
              </w:rPr>
            </w:pPr>
          </w:p>
          <w:p w14:paraId="2F203E50" w14:textId="77777777" w:rsidR="00194F03" w:rsidRPr="00A06D57" w:rsidRDefault="00194F03" w:rsidP="005B1F9D">
            <w:pPr>
              <w:spacing w:after="0"/>
              <w:rPr>
                <w:rFonts w:asciiTheme="majorBidi" w:hAnsiTheme="majorBidi" w:cstheme="majorBidi"/>
                <w:sz w:val="28"/>
                <w:szCs w:val="28"/>
                <w:lang w:bidi="en-US"/>
              </w:rPr>
            </w:pPr>
            <w:r w:rsidRPr="00A06D57">
              <w:rPr>
                <w:rFonts w:asciiTheme="majorBidi" w:hAnsiTheme="majorBidi" w:cstheme="majorBidi"/>
                <w:sz w:val="28"/>
                <w:szCs w:val="28"/>
                <w:lang w:bidi="en-US"/>
              </w:rPr>
              <w:t>$15</w:t>
            </w:r>
          </w:p>
        </w:tc>
      </w:tr>
    </w:tbl>
    <w:p w14:paraId="2FCE4118" w14:textId="77777777" w:rsidR="005B1F9D" w:rsidRDefault="005B1F9D" w:rsidP="005B1F9D">
      <w:pPr>
        <w:rPr>
          <w:rFonts w:asciiTheme="majorBidi" w:hAnsiTheme="majorBidi" w:cstheme="majorBidi"/>
          <w:sz w:val="28"/>
          <w:szCs w:val="28"/>
        </w:rPr>
      </w:pPr>
    </w:p>
    <w:p w14:paraId="16A414F5" w14:textId="77777777" w:rsidR="005B1F9D" w:rsidRDefault="005B1F9D" w:rsidP="005B1F9D">
      <w:pPr>
        <w:rPr>
          <w:rFonts w:asciiTheme="majorBidi" w:hAnsiTheme="majorBidi" w:cstheme="majorBidi"/>
          <w:sz w:val="28"/>
          <w:szCs w:val="28"/>
        </w:rPr>
      </w:pPr>
      <w:r w:rsidRPr="005B1F9D">
        <w:rPr>
          <w:rFonts w:asciiTheme="majorBidi" w:hAnsiTheme="majorBidi" w:cstheme="majorBidi"/>
          <w:sz w:val="28"/>
          <w:szCs w:val="28"/>
          <w:highlight w:val="red"/>
        </w:rPr>
        <w:t xml:space="preserve">Example </w:t>
      </w:r>
      <w:proofErr w:type="gramStart"/>
      <w:r w:rsidRPr="005B1F9D">
        <w:rPr>
          <w:rFonts w:asciiTheme="majorBidi" w:hAnsiTheme="majorBidi" w:cstheme="majorBidi"/>
          <w:sz w:val="28"/>
          <w:szCs w:val="28"/>
          <w:highlight w:val="red"/>
        </w:rPr>
        <w:t>2 :</w:t>
      </w:r>
      <w:proofErr w:type="gramEnd"/>
      <w:r w:rsidRPr="005B1F9D">
        <w:rPr>
          <w:rFonts w:asciiTheme="majorBidi" w:hAnsiTheme="majorBidi" w:cstheme="majorBidi"/>
          <w:sz w:val="28"/>
          <w:szCs w:val="28"/>
          <w:highlight w:val="red"/>
        </w:rPr>
        <w:t xml:space="preserve"> Grant with Purpose Restriction</w:t>
      </w:r>
    </w:p>
    <w:p w14:paraId="2FC4C050" w14:textId="77777777" w:rsidR="00194F03" w:rsidRPr="00A06D57" w:rsidRDefault="00194F03" w:rsidP="00194F03">
      <w:pPr>
        <w:rPr>
          <w:rFonts w:asciiTheme="majorBidi" w:hAnsiTheme="majorBidi" w:cstheme="majorBidi"/>
          <w:sz w:val="28"/>
          <w:szCs w:val="28"/>
        </w:rPr>
      </w:pPr>
      <w:r w:rsidRPr="00A06D57">
        <w:rPr>
          <w:rFonts w:asciiTheme="majorBidi" w:hAnsiTheme="majorBidi" w:cstheme="majorBidi"/>
          <w:sz w:val="28"/>
          <w:szCs w:val="28"/>
        </w:rPr>
        <w:t xml:space="preserve">In </w:t>
      </w:r>
      <w:proofErr w:type="gramStart"/>
      <w:r w:rsidRPr="00A06D57">
        <w:rPr>
          <w:rFonts w:asciiTheme="majorBidi" w:hAnsiTheme="majorBidi" w:cstheme="majorBidi"/>
          <w:sz w:val="28"/>
          <w:szCs w:val="28"/>
        </w:rPr>
        <w:t>October 2017</w:t>
      </w:r>
      <w:proofErr w:type="gramEnd"/>
      <w:r w:rsidRPr="00A06D57">
        <w:rPr>
          <w:rFonts w:asciiTheme="majorBidi" w:hAnsiTheme="majorBidi" w:cstheme="majorBidi"/>
          <w:sz w:val="28"/>
          <w:szCs w:val="28"/>
        </w:rPr>
        <w:t xml:space="preserve"> a school district is notified that, per legislatively approved formulas, the state granted it $15 million to enhance its technological capabilities. The funds, transmitted by the state in December 2017, must be used to acquire computers but may be spent at any time.</w:t>
      </w:r>
    </w:p>
    <w:p w14:paraId="2A129794" w14:textId="77777777" w:rsidR="00194F03" w:rsidRDefault="00194F03" w:rsidP="00781DB4">
      <w:pPr>
        <w:spacing w:after="0"/>
        <w:rPr>
          <w:rFonts w:asciiTheme="majorBidi" w:hAnsiTheme="majorBidi" w:cstheme="majorBidi"/>
          <w:sz w:val="28"/>
          <w:szCs w:val="28"/>
        </w:rPr>
      </w:pPr>
      <w:r w:rsidRPr="00A06D57">
        <w:rPr>
          <w:rFonts w:asciiTheme="majorBidi" w:hAnsiTheme="majorBidi" w:cstheme="majorBidi"/>
          <w:sz w:val="28"/>
          <w:szCs w:val="28"/>
        </w:rPr>
        <w:lastRenderedPageBreak/>
        <w:t xml:space="preserve">This grant is subject only to a purpose restriction. Purpose restrictions do not affect the timing of revenue recognition; the district should recognize the revenue as soon as the grant is announced. </w:t>
      </w:r>
      <w:r w:rsidR="005B1F9D">
        <w:rPr>
          <w:rFonts w:asciiTheme="majorBidi" w:hAnsiTheme="majorBidi" w:cstheme="majorBidi"/>
          <w:sz w:val="28"/>
          <w:szCs w:val="28"/>
        </w:rPr>
        <w:t>T</w:t>
      </w:r>
      <w:r w:rsidRPr="00A06D57">
        <w:rPr>
          <w:rFonts w:asciiTheme="majorBidi" w:hAnsiTheme="majorBidi" w:cstheme="majorBidi"/>
          <w:sz w:val="28"/>
          <w:szCs w:val="28"/>
        </w:rPr>
        <w:t>he district should record the grant in a special revenue fund, and in its government-wide statements it should report $15 million of its net position as “restricted to purchase of computers.”</w:t>
      </w:r>
    </w:p>
    <w:p w14:paraId="264DCC6E" w14:textId="77777777" w:rsidR="00781DB4" w:rsidRPr="00A06D57" w:rsidRDefault="00781DB4" w:rsidP="00781DB4">
      <w:pPr>
        <w:spacing w:after="0"/>
        <w:rPr>
          <w:rFonts w:asciiTheme="majorBidi" w:hAnsiTheme="majorBidi" w:cstheme="majorBidi"/>
          <w:sz w:val="28"/>
          <w:szCs w:val="28"/>
        </w:rPr>
      </w:pPr>
      <w:r w:rsidRPr="00781DB4">
        <w:rPr>
          <w:rFonts w:asciiTheme="majorBidi" w:hAnsiTheme="majorBidi" w:cstheme="majorBidi"/>
          <w:sz w:val="28"/>
          <w:szCs w:val="28"/>
        </w:rPr>
        <w:t>October,2017:</w:t>
      </w:r>
    </w:p>
    <w:p w14:paraId="11A84C44" w14:textId="77777777" w:rsidR="00194F03" w:rsidRPr="00A06D57" w:rsidRDefault="00194F03" w:rsidP="00781DB4">
      <w:pPr>
        <w:spacing w:after="0"/>
        <w:rPr>
          <w:rFonts w:asciiTheme="majorBidi" w:hAnsiTheme="majorBidi" w:cstheme="majorBidi"/>
          <w:sz w:val="28"/>
          <w:szCs w:val="28"/>
        </w:rPr>
      </w:pPr>
      <w:r w:rsidRPr="00A06D57">
        <w:rPr>
          <w:rFonts w:asciiTheme="majorBidi" w:hAnsiTheme="majorBidi" w:cstheme="majorBidi"/>
          <w:sz w:val="28"/>
          <w:szCs w:val="28"/>
        </w:rPr>
        <w:t>Cash</w:t>
      </w:r>
      <w:r w:rsidRPr="00A06D57">
        <w:rPr>
          <w:rFonts w:asciiTheme="majorBidi" w:hAnsiTheme="majorBidi" w:cstheme="majorBidi"/>
          <w:sz w:val="28"/>
          <w:szCs w:val="28"/>
        </w:rPr>
        <w:tab/>
        <w:t>$15</w:t>
      </w:r>
    </w:p>
    <w:p w14:paraId="008277F1" w14:textId="77777777" w:rsidR="00194F03" w:rsidRPr="00A06D57" w:rsidRDefault="00194F03" w:rsidP="00781DB4">
      <w:pPr>
        <w:spacing w:after="0"/>
        <w:rPr>
          <w:rFonts w:asciiTheme="majorBidi" w:hAnsiTheme="majorBidi" w:cstheme="majorBidi"/>
          <w:sz w:val="28"/>
          <w:szCs w:val="28"/>
        </w:rPr>
      </w:pPr>
      <w:r w:rsidRPr="00A06D57">
        <w:rPr>
          <w:rFonts w:asciiTheme="majorBidi" w:hAnsiTheme="majorBidi" w:cstheme="majorBidi"/>
          <w:sz w:val="28"/>
          <w:szCs w:val="28"/>
        </w:rPr>
        <w:t>Grant revenue</w:t>
      </w:r>
      <w:r w:rsidRPr="00A06D57">
        <w:rPr>
          <w:rFonts w:asciiTheme="majorBidi" w:hAnsiTheme="majorBidi" w:cstheme="majorBidi"/>
          <w:sz w:val="28"/>
          <w:szCs w:val="28"/>
        </w:rPr>
        <w:tab/>
        <w:t>$15</w:t>
      </w:r>
    </w:p>
    <w:p w14:paraId="2840049C" w14:textId="77777777" w:rsidR="00781DB4" w:rsidRDefault="00194F03" w:rsidP="00781DB4">
      <w:pPr>
        <w:spacing w:after="0"/>
        <w:rPr>
          <w:rFonts w:asciiTheme="majorBidi" w:hAnsiTheme="majorBidi" w:cstheme="majorBidi"/>
          <w:sz w:val="28"/>
          <w:szCs w:val="28"/>
        </w:rPr>
      </w:pPr>
      <w:r w:rsidRPr="00A06D57">
        <w:rPr>
          <w:rFonts w:asciiTheme="majorBidi" w:hAnsiTheme="majorBidi" w:cstheme="majorBidi"/>
          <w:sz w:val="28"/>
          <w:szCs w:val="28"/>
        </w:rPr>
        <w:t>To recognize grant revenue (in a special revenue fund</w:t>
      </w:r>
      <w:proofErr w:type="gramStart"/>
      <w:r w:rsidRPr="00A06D57">
        <w:rPr>
          <w:rFonts w:asciiTheme="majorBidi" w:hAnsiTheme="majorBidi" w:cstheme="majorBidi"/>
          <w:sz w:val="28"/>
          <w:szCs w:val="28"/>
        </w:rPr>
        <w:t xml:space="preserve">) </w:t>
      </w:r>
      <w:r w:rsidR="00781DB4">
        <w:rPr>
          <w:rFonts w:asciiTheme="majorBidi" w:hAnsiTheme="majorBidi" w:cstheme="majorBidi"/>
          <w:sz w:val="28"/>
          <w:szCs w:val="28"/>
        </w:rPr>
        <w:t>.</w:t>
      </w:r>
      <w:proofErr w:type="gramEnd"/>
    </w:p>
    <w:p w14:paraId="3AFDA705" w14:textId="77777777" w:rsidR="00781DB4" w:rsidRDefault="00781DB4" w:rsidP="00781DB4">
      <w:pPr>
        <w:spacing w:after="0"/>
        <w:rPr>
          <w:rFonts w:asciiTheme="majorBidi" w:hAnsiTheme="majorBidi" w:cstheme="majorBidi"/>
          <w:sz w:val="28"/>
          <w:szCs w:val="28"/>
        </w:rPr>
      </w:pPr>
    </w:p>
    <w:p w14:paraId="2FFD41B2" w14:textId="77777777" w:rsidR="00194F03" w:rsidRPr="00A06D57" w:rsidRDefault="00781DB4" w:rsidP="00781DB4">
      <w:pPr>
        <w:spacing w:after="0"/>
        <w:rPr>
          <w:rFonts w:asciiTheme="majorBidi" w:hAnsiTheme="majorBidi" w:cstheme="majorBidi"/>
          <w:sz w:val="28"/>
          <w:szCs w:val="28"/>
        </w:rPr>
      </w:pPr>
      <w:r w:rsidRPr="00781DB4">
        <w:rPr>
          <w:rFonts w:asciiTheme="majorBidi" w:hAnsiTheme="majorBidi" w:cstheme="majorBidi"/>
          <w:sz w:val="28"/>
          <w:szCs w:val="28"/>
          <w:highlight w:val="red"/>
        </w:rPr>
        <w:t xml:space="preserve">Example </w:t>
      </w:r>
      <w:proofErr w:type="gramStart"/>
      <w:r w:rsidRPr="00781DB4">
        <w:rPr>
          <w:rFonts w:asciiTheme="majorBidi" w:hAnsiTheme="majorBidi" w:cstheme="majorBidi"/>
          <w:sz w:val="28"/>
          <w:szCs w:val="28"/>
          <w:highlight w:val="red"/>
        </w:rPr>
        <w:t>3 :</w:t>
      </w:r>
      <w:proofErr w:type="gramEnd"/>
      <w:r w:rsidRPr="00781DB4">
        <w:rPr>
          <w:rFonts w:asciiTheme="majorBidi" w:hAnsiTheme="majorBidi" w:cstheme="majorBidi"/>
          <w:sz w:val="28"/>
          <w:szCs w:val="28"/>
          <w:highlight w:val="red"/>
        </w:rPr>
        <w:t xml:space="preserve"> </w:t>
      </w:r>
      <w:r w:rsidR="00194F03" w:rsidRPr="00781DB4">
        <w:rPr>
          <w:rFonts w:asciiTheme="majorBidi" w:hAnsiTheme="majorBidi" w:cstheme="majorBidi"/>
          <w:sz w:val="28"/>
          <w:szCs w:val="28"/>
          <w:highlight w:val="red"/>
        </w:rPr>
        <w:t>Reimbursement (Eligibility Requirement) Grant</w:t>
      </w:r>
    </w:p>
    <w:p w14:paraId="21CE27C7" w14:textId="77777777" w:rsidR="00194F03" w:rsidRDefault="00194F03" w:rsidP="00781DB4">
      <w:pPr>
        <w:spacing w:after="0"/>
        <w:rPr>
          <w:rFonts w:asciiTheme="majorBidi" w:hAnsiTheme="majorBidi" w:cstheme="majorBidi"/>
          <w:sz w:val="28"/>
          <w:szCs w:val="28"/>
        </w:rPr>
      </w:pPr>
      <w:r w:rsidRPr="00A06D57">
        <w:rPr>
          <w:rFonts w:asciiTheme="majorBidi" w:hAnsiTheme="majorBidi" w:cstheme="majorBidi"/>
          <w:sz w:val="28"/>
          <w:szCs w:val="28"/>
        </w:rPr>
        <w:t xml:space="preserve">In </w:t>
      </w:r>
      <w:proofErr w:type="gramStart"/>
      <w:r w:rsidRPr="00A06D57">
        <w:rPr>
          <w:rFonts w:asciiTheme="majorBidi" w:hAnsiTheme="majorBidi" w:cstheme="majorBidi"/>
          <w:sz w:val="28"/>
          <w:szCs w:val="28"/>
        </w:rPr>
        <w:t>December 2017</w:t>
      </w:r>
      <w:proofErr w:type="gramEnd"/>
      <w:r w:rsidRPr="00A06D57">
        <w:rPr>
          <w:rFonts w:asciiTheme="majorBidi" w:hAnsiTheme="majorBidi" w:cstheme="majorBidi"/>
          <w:sz w:val="28"/>
          <w:szCs w:val="28"/>
        </w:rPr>
        <w:t xml:space="preserve"> a city is awarded a grant of $400,000 to train social workers. During December 2017 it spends $300,000 in allowable costs, for which it is reimbursed $250,000. It expects to be reimbursed for the $50,000 balance in January 2018, and to expend and be reimbursed for the remaining $100,000 of its grant throughout 2018. The city is subject to an eligibility requirement in that to be eligible for the grant it must first incur allowable costs.</w:t>
      </w:r>
    </w:p>
    <w:p w14:paraId="7CD8B629" w14:textId="77777777" w:rsidR="00781DB4" w:rsidRPr="00A06D57" w:rsidRDefault="00781DB4" w:rsidP="00781DB4">
      <w:pPr>
        <w:spacing w:after="0"/>
        <w:rPr>
          <w:rFonts w:asciiTheme="majorBidi" w:hAnsiTheme="majorBidi" w:cstheme="majorBidi"/>
          <w:sz w:val="28"/>
          <w:szCs w:val="28"/>
        </w:rPr>
      </w:pPr>
      <w:r w:rsidRPr="00781DB4">
        <w:rPr>
          <w:rFonts w:asciiTheme="majorBidi" w:hAnsiTheme="majorBidi" w:cstheme="majorBidi"/>
          <w:sz w:val="28"/>
          <w:szCs w:val="28"/>
        </w:rPr>
        <w:t>Thus, in 2017 it can recognize $300,000 in both revenue and increases in assets:</w:t>
      </w:r>
    </w:p>
    <w:p w14:paraId="20D13DEE" w14:textId="77777777" w:rsidR="00194F03" w:rsidRPr="00A06D57" w:rsidRDefault="00194F03" w:rsidP="00781DB4">
      <w:pPr>
        <w:spacing w:after="0"/>
        <w:rPr>
          <w:rFonts w:asciiTheme="majorBidi" w:hAnsiTheme="majorBidi" w:cstheme="majorBidi"/>
          <w:sz w:val="28"/>
          <w:szCs w:val="28"/>
        </w:rPr>
      </w:pPr>
      <w:r w:rsidRPr="00A06D57">
        <w:rPr>
          <w:rFonts w:asciiTheme="majorBidi" w:hAnsiTheme="majorBidi" w:cstheme="majorBidi"/>
          <w:sz w:val="28"/>
          <w:szCs w:val="28"/>
        </w:rPr>
        <w:t>Expenditures to train social workers</w:t>
      </w:r>
      <w:r w:rsidRPr="00A06D57">
        <w:rPr>
          <w:rFonts w:asciiTheme="majorBidi" w:hAnsiTheme="majorBidi" w:cstheme="majorBidi"/>
          <w:sz w:val="28"/>
          <w:szCs w:val="28"/>
        </w:rPr>
        <w:tab/>
        <w:t>$300,000</w:t>
      </w:r>
    </w:p>
    <w:p w14:paraId="164190D5" w14:textId="77777777" w:rsidR="00194F03" w:rsidRPr="00A06D57" w:rsidRDefault="00781DB4" w:rsidP="00781DB4">
      <w:pPr>
        <w:spacing w:after="0"/>
        <w:rPr>
          <w:rFonts w:asciiTheme="majorBidi" w:hAnsiTheme="majorBidi" w:cstheme="majorBidi"/>
          <w:sz w:val="28"/>
          <w:szCs w:val="28"/>
        </w:rPr>
      </w:pPr>
      <w:r>
        <w:rPr>
          <w:rFonts w:asciiTheme="majorBidi" w:hAnsiTheme="majorBidi" w:cstheme="majorBidi"/>
          <w:sz w:val="28"/>
          <w:szCs w:val="28"/>
        </w:rPr>
        <w:t xml:space="preserve">               </w:t>
      </w:r>
      <w:r w:rsidR="00194F03" w:rsidRPr="00A06D57">
        <w:rPr>
          <w:rFonts w:asciiTheme="majorBidi" w:hAnsiTheme="majorBidi" w:cstheme="majorBidi"/>
          <w:sz w:val="28"/>
          <w:szCs w:val="28"/>
        </w:rPr>
        <w:t>Cash (or payables)</w:t>
      </w:r>
      <w:r w:rsidR="00194F03" w:rsidRPr="00A06D57">
        <w:rPr>
          <w:rFonts w:asciiTheme="majorBidi" w:hAnsiTheme="majorBidi" w:cstheme="majorBidi"/>
          <w:sz w:val="28"/>
          <w:szCs w:val="28"/>
        </w:rPr>
        <w:tab/>
      </w:r>
      <w:r>
        <w:rPr>
          <w:rFonts w:asciiTheme="majorBidi" w:hAnsiTheme="majorBidi" w:cstheme="majorBidi"/>
          <w:sz w:val="28"/>
          <w:szCs w:val="28"/>
        </w:rPr>
        <w:t xml:space="preserve">                              </w:t>
      </w:r>
      <w:r w:rsidR="00194F03" w:rsidRPr="00A06D57">
        <w:rPr>
          <w:rFonts w:asciiTheme="majorBidi" w:hAnsiTheme="majorBidi" w:cstheme="majorBidi"/>
          <w:sz w:val="28"/>
          <w:szCs w:val="28"/>
        </w:rPr>
        <w:t>$300,000</w:t>
      </w:r>
    </w:p>
    <w:p w14:paraId="6C5DE5C9" w14:textId="77777777" w:rsidR="00194F03" w:rsidRPr="00A06D57" w:rsidRDefault="00194F03" w:rsidP="00781DB4">
      <w:pPr>
        <w:spacing w:after="0"/>
        <w:rPr>
          <w:rFonts w:asciiTheme="majorBidi" w:hAnsiTheme="majorBidi" w:cstheme="majorBidi"/>
          <w:sz w:val="28"/>
          <w:szCs w:val="28"/>
        </w:rPr>
      </w:pPr>
      <w:r w:rsidRPr="00A06D57">
        <w:rPr>
          <w:rFonts w:asciiTheme="majorBidi" w:hAnsiTheme="majorBidi" w:cstheme="majorBidi"/>
          <w:sz w:val="28"/>
          <w:szCs w:val="28"/>
        </w:rPr>
        <w:t>To record allowable costs</w:t>
      </w:r>
    </w:p>
    <w:p w14:paraId="694548E0" w14:textId="77777777" w:rsidR="00194F03" w:rsidRPr="00A06D57" w:rsidRDefault="00194F03" w:rsidP="00781DB4">
      <w:pPr>
        <w:spacing w:after="0"/>
        <w:rPr>
          <w:rFonts w:asciiTheme="majorBidi" w:hAnsiTheme="majorBidi" w:cstheme="majorBidi"/>
          <w:sz w:val="28"/>
          <w:szCs w:val="28"/>
        </w:rPr>
      </w:pPr>
      <w:r w:rsidRPr="00A06D57">
        <w:rPr>
          <w:rFonts w:asciiTheme="majorBidi" w:hAnsiTheme="majorBidi" w:cstheme="majorBidi"/>
          <w:sz w:val="28"/>
          <w:szCs w:val="28"/>
        </w:rPr>
        <w:t>Cash</w:t>
      </w:r>
      <w:r w:rsidRPr="00A06D57">
        <w:rPr>
          <w:rFonts w:asciiTheme="majorBidi" w:hAnsiTheme="majorBidi" w:cstheme="majorBidi"/>
          <w:sz w:val="28"/>
          <w:szCs w:val="28"/>
        </w:rPr>
        <w:tab/>
      </w:r>
      <w:r w:rsidR="00781DB4">
        <w:rPr>
          <w:rFonts w:asciiTheme="majorBidi" w:hAnsiTheme="majorBidi" w:cstheme="majorBidi"/>
          <w:sz w:val="28"/>
          <w:szCs w:val="28"/>
        </w:rPr>
        <w:t xml:space="preserve">                    </w:t>
      </w:r>
      <w:r w:rsidRPr="00A06D57">
        <w:rPr>
          <w:rFonts w:asciiTheme="majorBidi" w:hAnsiTheme="majorBidi" w:cstheme="majorBidi"/>
          <w:sz w:val="28"/>
          <w:szCs w:val="28"/>
        </w:rPr>
        <w:t>$250,000</w:t>
      </w:r>
    </w:p>
    <w:p w14:paraId="2209B921" w14:textId="77777777" w:rsidR="00194F03" w:rsidRPr="00A06D57" w:rsidRDefault="00700911" w:rsidP="00781DB4">
      <w:pPr>
        <w:spacing w:after="0"/>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59264" behindDoc="0" locked="0" layoutInCell="1" allowOverlap="1" wp14:anchorId="3F4B2938" wp14:editId="41791552">
                <wp:simplePos x="0" y="0"/>
                <wp:positionH relativeFrom="column">
                  <wp:posOffset>2257425</wp:posOffset>
                </wp:positionH>
                <wp:positionV relativeFrom="paragraph">
                  <wp:posOffset>-1270</wp:posOffset>
                </wp:positionV>
                <wp:extent cx="1800225" cy="1028700"/>
                <wp:effectExtent l="38100" t="38100" r="28575" b="19050"/>
                <wp:wrapNone/>
                <wp:docPr id="1" name="Straight Arrow Connector 1"/>
                <wp:cNvGraphicFramePr/>
                <a:graphic xmlns:a="http://schemas.openxmlformats.org/drawingml/2006/main">
                  <a:graphicData uri="http://schemas.microsoft.com/office/word/2010/wordprocessingShape">
                    <wps:wsp>
                      <wps:cNvCnPr/>
                      <wps:spPr>
                        <a:xfrm flipH="1" flipV="1">
                          <a:off x="0" y="0"/>
                          <a:ext cx="1800225" cy="1028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D529DA1" id="_x0000_t32" coordsize="21600,21600" o:spt="32" o:oned="t" path="m,l21600,21600e" filled="f">
                <v:path arrowok="t" fillok="f" o:connecttype="none"/>
                <o:lock v:ext="edit" shapetype="t"/>
              </v:shapetype>
              <v:shape id="Straight Arrow Connector 1" o:spid="_x0000_s1026" type="#_x0000_t32" style="position:absolute;margin-left:177.75pt;margin-top:-.1pt;width:141.75pt;height:81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" strokecolor="#4579b8 [3044]">
                <v:stroke endarrow="open"/>
              </v:shape>
            </w:pict>
          </mc:Fallback>
        </mc:AlternateContent>
      </w:r>
      <w:r w:rsidR="00194F03" w:rsidRPr="00A06D57">
        <w:rPr>
          <w:rFonts w:asciiTheme="majorBidi" w:hAnsiTheme="majorBidi" w:cstheme="majorBidi"/>
          <w:sz w:val="28"/>
          <w:szCs w:val="28"/>
        </w:rPr>
        <w:t>Grants receivable</w:t>
      </w:r>
      <w:r w:rsidR="00194F03" w:rsidRPr="00A06D57">
        <w:rPr>
          <w:rFonts w:asciiTheme="majorBidi" w:hAnsiTheme="majorBidi" w:cstheme="majorBidi"/>
          <w:sz w:val="28"/>
          <w:szCs w:val="28"/>
        </w:rPr>
        <w:tab/>
        <w:t>50,000</w:t>
      </w:r>
    </w:p>
    <w:p w14:paraId="6A0FF536" w14:textId="77777777" w:rsidR="00194F03" w:rsidRPr="00A06D57" w:rsidRDefault="00781DB4" w:rsidP="00781DB4">
      <w:pPr>
        <w:spacing w:after="0"/>
        <w:rPr>
          <w:rFonts w:asciiTheme="majorBidi" w:hAnsiTheme="majorBidi" w:cstheme="majorBidi"/>
          <w:sz w:val="28"/>
          <w:szCs w:val="28"/>
        </w:rPr>
      </w:pPr>
      <w:r>
        <w:rPr>
          <w:rFonts w:asciiTheme="majorBidi" w:hAnsiTheme="majorBidi" w:cstheme="majorBidi"/>
          <w:sz w:val="28"/>
          <w:szCs w:val="28"/>
        </w:rPr>
        <w:t xml:space="preserve">          Grant revenue                  </w:t>
      </w:r>
      <w:r w:rsidR="00194F03" w:rsidRPr="00A06D57">
        <w:rPr>
          <w:rFonts w:asciiTheme="majorBidi" w:hAnsiTheme="majorBidi" w:cstheme="majorBidi"/>
          <w:sz w:val="28"/>
          <w:szCs w:val="28"/>
        </w:rPr>
        <w:t>$300,000</w:t>
      </w:r>
    </w:p>
    <w:p w14:paraId="013F0ABD" w14:textId="77777777" w:rsidR="00194F03" w:rsidRDefault="00194F03" w:rsidP="00781DB4">
      <w:pPr>
        <w:spacing w:after="0"/>
        <w:rPr>
          <w:rFonts w:asciiTheme="majorBidi" w:hAnsiTheme="majorBidi" w:cstheme="majorBidi"/>
          <w:sz w:val="28"/>
          <w:szCs w:val="28"/>
        </w:rPr>
      </w:pPr>
      <w:r w:rsidRPr="00A06D57">
        <w:rPr>
          <w:rFonts w:asciiTheme="majorBidi" w:hAnsiTheme="majorBidi" w:cstheme="majorBidi"/>
          <w:sz w:val="28"/>
          <w:szCs w:val="28"/>
        </w:rPr>
        <w:t>To recognize grant revenue</w:t>
      </w:r>
    </w:p>
    <w:p w14:paraId="6A8B9A46" w14:textId="77777777" w:rsidR="00781DB4" w:rsidRDefault="00781DB4" w:rsidP="00781DB4">
      <w:pPr>
        <w:spacing w:after="0"/>
        <w:rPr>
          <w:rFonts w:asciiTheme="majorBidi" w:hAnsiTheme="majorBidi" w:cstheme="majorBidi"/>
          <w:sz w:val="28"/>
          <w:szCs w:val="28"/>
        </w:rPr>
      </w:pPr>
      <w:r>
        <w:rPr>
          <w:rFonts w:asciiTheme="majorBidi" w:hAnsiTheme="majorBidi" w:cstheme="majorBidi"/>
          <w:sz w:val="28"/>
          <w:szCs w:val="28"/>
        </w:rPr>
        <w:t xml:space="preserve">(If we </w:t>
      </w:r>
      <w:proofErr w:type="gramStart"/>
      <w:r>
        <w:rPr>
          <w:rFonts w:asciiTheme="majorBidi" w:hAnsiTheme="majorBidi" w:cstheme="majorBidi"/>
          <w:sz w:val="28"/>
          <w:szCs w:val="28"/>
        </w:rPr>
        <w:t>assuming that</w:t>
      </w:r>
      <w:proofErr w:type="gramEnd"/>
      <w:r>
        <w:rPr>
          <w:rFonts w:asciiTheme="majorBidi" w:hAnsiTheme="majorBidi" w:cstheme="majorBidi"/>
          <w:sz w:val="28"/>
          <w:szCs w:val="28"/>
        </w:rPr>
        <w:t xml:space="preserve"> </w:t>
      </w:r>
      <w:r w:rsidRPr="00781DB4">
        <w:rPr>
          <w:rFonts w:asciiTheme="majorBidi" w:hAnsiTheme="majorBidi" w:cstheme="majorBidi"/>
          <w:sz w:val="28"/>
          <w:szCs w:val="28"/>
        </w:rPr>
        <w:t xml:space="preserve">It expects to be reimbursed for the $50,000 balance in </w:t>
      </w:r>
      <w:r>
        <w:rPr>
          <w:rFonts w:asciiTheme="majorBidi" w:hAnsiTheme="majorBidi" w:cstheme="majorBidi"/>
          <w:sz w:val="28"/>
          <w:szCs w:val="28"/>
        </w:rPr>
        <w:t>March ,</w:t>
      </w:r>
      <w:r w:rsidRPr="00781DB4">
        <w:rPr>
          <w:rFonts w:asciiTheme="majorBidi" w:hAnsiTheme="majorBidi" w:cstheme="majorBidi"/>
          <w:sz w:val="28"/>
          <w:szCs w:val="28"/>
        </w:rPr>
        <w:t>2018</w:t>
      </w:r>
      <w:r>
        <w:rPr>
          <w:rFonts w:asciiTheme="majorBidi" w:hAnsiTheme="majorBidi" w:cstheme="majorBidi"/>
          <w:sz w:val="28"/>
          <w:szCs w:val="28"/>
        </w:rPr>
        <w:t xml:space="preserve"> what would be a change in the journal entry.</w:t>
      </w:r>
    </w:p>
    <w:p w14:paraId="08AA5051" w14:textId="77777777" w:rsidR="00700911" w:rsidRDefault="00781DB4" w:rsidP="00700911">
      <w:pPr>
        <w:spacing w:after="0"/>
        <w:rPr>
          <w:rFonts w:asciiTheme="majorBidi" w:hAnsiTheme="majorBidi" w:cstheme="majorBidi"/>
          <w:sz w:val="28"/>
          <w:szCs w:val="28"/>
        </w:rPr>
      </w:pPr>
      <w:r w:rsidRPr="00781DB4">
        <w:rPr>
          <w:rFonts w:asciiTheme="majorBidi" w:hAnsiTheme="majorBidi" w:cstheme="majorBidi"/>
          <w:sz w:val="28"/>
          <w:szCs w:val="28"/>
        </w:rPr>
        <w:t>In this example, the government can recognize the grant only as it incurs allowable costs</w:t>
      </w:r>
      <w:r w:rsidR="00700911">
        <w:rPr>
          <w:rFonts w:asciiTheme="majorBidi" w:hAnsiTheme="majorBidi" w:cstheme="majorBidi"/>
          <w:sz w:val="28"/>
          <w:szCs w:val="28"/>
        </w:rPr>
        <w:t>.</w:t>
      </w:r>
    </w:p>
    <w:p w14:paraId="08D7ED0D" w14:textId="77777777" w:rsidR="00700911" w:rsidRDefault="00700911" w:rsidP="00700911">
      <w:pPr>
        <w:spacing w:after="0"/>
        <w:rPr>
          <w:rFonts w:asciiTheme="majorBidi" w:hAnsiTheme="majorBidi" w:cstheme="majorBidi"/>
          <w:sz w:val="28"/>
          <w:szCs w:val="28"/>
        </w:rPr>
      </w:pPr>
    </w:p>
    <w:p w14:paraId="5EADB2FC" w14:textId="77777777" w:rsidR="00700911" w:rsidRDefault="00700911" w:rsidP="00700911">
      <w:pPr>
        <w:spacing w:after="0"/>
        <w:rPr>
          <w:rFonts w:asciiTheme="majorBidi" w:hAnsiTheme="majorBidi" w:cstheme="majorBidi"/>
          <w:sz w:val="28"/>
          <w:szCs w:val="28"/>
        </w:rPr>
      </w:pPr>
    </w:p>
    <w:p w14:paraId="48B84E47" w14:textId="77777777" w:rsidR="00700911" w:rsidRDefault="00700911" w:rsidP="00700911">
      <w:pPr>
        <w:spacing w:after="0"/>
        <w:rPr>
          <w:rFonts w:asciiTheme="majorBidi" w:hAnsiTheme="majorBidi" w:cstheme="majorBidi"/>
          <w:sz w:val="28"/>
          <w:szCs w:val="28"/>
        </w:rPr>
      </w:pPr>
    </w:p>
    <w:p w14:paraId="619FE6BD" w14:textId="77777777" w:rsidR="00194F03" w:rsidRPr="00A06D57" w:rsidRDefault="00700911" w:rsidP="00700911">
      <w:pPr>
        <w:spacing w:after="0"/>
        <w:rPr>
          <w:rFonts w:asciiTheme="majorBidi" w:hAnsiTheme="majorBidi" w:cstheme="majorBidi"/>
          <w:sz w:val="28"/>
          <w:szCs w:val="28"/>
        </w:rPr>
      </w:pPr>
      <w:r w:rsidRPr="00700911">
        <w:rPr>
          <w:rFonts w:asciiTheme="majorBidi" w:hAnsiTheme="majorBidi" w:cstheme="majorBidi"/>
          <w:sz w:val="28"/>
          <w:szCs w:val="28"/>
          <w:highlight w:val="red"/>
        </w:rPr>
        <w:lastRenderedPageBreak/>
        <w:t xml:space="preserve">Example </w:t>
      </w:r>
      <w:proofErr w:type="gramStart"/>
      <w:r w:rsidRPr="00700911">
        <w:rPr>
          <w:rFonts w:asciiTheme="majorBidi" w:hAnsiTheme="majorBidi" w:cstheme="majorBidi"/>
          <w:sz w:val="28"/>
          <w:szCs w:val="28"/>
          <w:highlight w:val="red"/>
        </w:rPr>
        <w:t>4 :</w:t>
      </w:r>
      <w:proofErr w:type="gramEnd"/>
      <w:r w:rsidRPr="00700911">
        <w:rPr>
          <w:rFonts w:asciiTheme="majorBidi" w:hAnsiTheme="majorBidi" w:cstheme="majorBidi"/>
          <w:sz w:val="28"/>
          <w:szCs w:val="28"/>
          <w:highlight w:val="red"/>
        </w:rPr>
        <w:t xml:space="preserve"> </w:t>
      </w:r>
      <w:r w:rsidR="00194F03" w:rsidRPr="00700911">
        <w:rPr>
          <w:rFonts w:asciiTheme="majorBidi" w:hAnsiTheme="majorBidi" w:cstheme="majorBidi"/>
          <w:sz w:val="28"/>
          <w:szCs w:val="28"/>
          <w:highlight w:val="red"/>
        </w:rPr>
        <w:t xml:space="preserve">Unrestricted Grant with Contingency Eligibility </w:t>
      </w:r>
      <w:r w:rsidRPr="00700911">
        <w:rPr>
          <w:rFonts w:asciiTheme="majorBidi" w:hAnsiTheme="majorBidi" w:cstheme="majorBidi"/>
          <w:sz w:val="28"/>
          <w:szCs w:val="28"/>
          <w:highlight w:val="red"/>
        </w:rPr>
        <w:t>Requirement</w:t>
      </w:r>
    </w:p>
    <w:p w14:paraId="4E63BE8B" w14:textId="77777777" w:rsidR="00194F03" w:rsidRPr="00A06D57" w:rsidRDefault="00194F03" w:rsidP="00781DB4">
      <w:pPr>
        <w:spacing w:after="0"/>
        <w:rPr>
          <w:rFonts w:asciiTheme="majorBidi" w:hAnsiTheme="majorBidi" w:cstheme="majorBidi"/>
          <w:sz w:val="28"/>
          <w:szCs w:val="28"/>
        </w:rPr>
      </w:pPr>
      <w:r w:rsidRPr="00700911">
        <w:rPr>
          <w:rFonts w:asciiTheme="majorBidi" w:hAnsiTheme="majorBidi" w:cstheme="majorBidi"/>
          <w:sz w:val="28"/>
          <w:szCs w:val="28"/>
          <w:highlight w:val="yellow"/>
        </w:rPr>
        <w:t>In January 2017</w:t>
      </w:r>
      <w:r w:rsidRPr="00A06D57">
        <w:rPr>
          <w:rFonts w:asciiTheme="majorBidi" w:hAnsiTheme="majorBidi" w:cstheme="majorBidi"/>
          <w:sz w:val="28"/>
          <w:szCs w:val="28"/>
        </w:rPr>
        <w:t>, a private foundation agrees to match all private cash contributions up to $20 million received by a state-owned museum during its 2017–2018 fund drive. In 2017 the museum receives $14 million in private cash contributions.</w:t>
      </w:r>
    </w:p>
    <w:p w14:paraId="6391CB30" w14:textId="77777777" w:rsidR="00194F03" w:rsidRDefault="00194F03" w:rsidP="00700911">
      <w:pPr>
        <w:spacing w:after="0"/>
        <w:rPr>
          <w:rFonts w:asciiTheme="majorBidi" w:hAnsiTheme="majorBidi" w:cstheme="majorBidi"/>
          <w:sz w:val="28"/>
          <w:szCs w:val="28"/>
        </w:rPr>
      </w:pPr>
      <w:r w:rsidRPr="00A06D57">
        <w:rPr>
          <w:rFonts w:asciiTheme="majorBidi" w:hAnsiTheme="majorBidi" w:cstheme="majorBidi"/>
          <w:sz w:val="28"/>
          <w:szCs w:val="28"/>
        </w:rPr>
        <w:t>The museum is eligible for the foundation’s matching contribution only insofar as it receives funds from other sources. Thus, in 2017 it can recognize only $14 million of matching foundation revenue (in addition, of course, to the $14 million in private donations)</w:t>
      </w:r>
      <w:r w:rsidR="00700911">
        <w:rPr>
          <w:rFonts w:asciiTheme="majorBidi" w:hAnsiTheme="majorBidi" w:cstheme="majorBidi"/>
          <w:sz w:val="28"/>
          <w:szCs w:val="28"/>
        </w:rPr>
        <w:t xml:space="preserve"> (total revenues for 2017 :28)</w:t>
      </w:r>
      <w:r w:rsidRPr="00A06D57">
        <w:rPr>
          <w:rFonts w:asciiTheme="majorBidi" w:hAnsiTheme="majorBidi" w:cstheme="majorBidi"/>
          <w:sz w:val="28"/>
          <w:szCs w:val="28"/>
        </w:rPr>
        <w:t>:</w:t>
      </w:r>
    </w:p>
    <w:p w14:paraId="6B2CD178" w14:textId="77777777" w:rsidR="00700911" w:rsidRPr="00A06D57" w:rsidRDefault="00700911" w:rsidP="00700911">
      <w:pPr>
        <w:spacing w:after="0"/>
        <w:rPr>
          <w:rFonts w:asciiTheme="majorBidi" w:hAnsiTheme="majorBidi" w:cstheme="majorBidi"/>
          <w:sz w:val="28"/>
          <w:szCs w:val="28"/>
        </w:rPr>
      </w:pPr>
    </w:p>
    <w:p w14:paraId="316CCB0D" w14:textId="77777777" w:rsidR="00194F03" w:rsidRPr="00A06D57" w:rsidRDefault="00194F03" w:rsidP="00700911">
      <w:pPr>
        <w:spacing w:after="0"/>
        <w:rPr>
          <w:rFonts w:asciiTheme="majorBidi" w:hAnsiTheme="majorBidi" w:cstheme="majorBidi"/>
          <w:sz w:val="28"/>
          <w:szCs w:val="28"/>
        </w:rPr>
      </w:pPr>
      <w:r w:rsidRPr="00A06D57">
        <w:rPr>
          <w:rFonts w:asciiTheme="majorBidi" w:hAnsiTheme="majorBidi" w:cstheme="majorBidi"/>
          <w:sz w:val="28"/>
          <w:szCs w:val="28"/>
        </w:rPr>
        <w:t>Grant receivable (foundation)</w:t>
      </w:r>
      <w:r w:rsidRPr="00A06D57">
        <w:rPr>
          <w:rFonts w:asciiTheme="majorBidi" w:hAnsiTheme="majorBidi" w:cstheme="majorBidi"/>
          <w:sz w:val="28"/>
          <w:szCs w:val="28"/>
        </w:rPr>
        <w:tab/>
        <w:t>$14</w:t>
      </w:r>
    </w:p>
    <w:p w14:paraId="35B67F46" w14:textId="77777777" w:rsidR="00194F03" w:rsidRPr="00A06D57" w:rsidRDefault="00700911" w:rsidP="00700911">
      <w:pPr>
        <w:spacing w:after="0"/>
        <w:rPr>
          <w:rFonts w:asciiTheme="majorBidi" w:hAnsiTheme="majorBidi" w:cstheme="majorBidi"/>
          <w:sz w:val="28"/>
          <w:szCs w:val="28"/>
        </w:rPr>
      </w:pPr>
      <w:r>
        <w:rPr>
          <w:rFonts w:asciiTheme="majorBidi" w:hAnsiTheme="majorBidi" w:cstheme="majorBidi"/>
          <w:sz w:val="28"/>
          <w:szCs w:val="28"/>
        </w:rPr>
        <w:t xml:space="preserve">              </w:t>
      </w:r>
      <w:r w:rsidR="00194F03" w:rsidRPr="00A06D57">
        <w:rPr>
          <w:rFonts w:asciiTheme="majorBidi" w:hAnsiTheme="majorBidi" w:cstheme="majorBidi"/>
          <w:sz w:val="28"/>
          <w:szCs w:val="28"/>
        </w:rPr>
        <w:t>Grant revenue (foundation)</w:t>
      </w:r>
      <w:r w:rsidR="00194F03" w:rsidRPr="00A06D57">
        <w:rPr>
          <w:rFonts w:asciiTheme="majorBidi" w:hAnsiTheme="majorBidi" w:cstheme="majorBidi"/>
          <w:sz w:val="28"/>
          <w:szCs w:val="28"/>
        </w:rPr>
        <w:tab/>
        <w:t>$14</w:t>
      </w:r>
    </w:p>
    <w:p w14:paraId="353D7A32" w14:textId="77777777" w:rsidR="00194F03" w:rsidRDefault="00194F03" w:rsidP="00700911">
      <w:pPr>
        <w:spacing w:after="0"/>
        <w:rPr>
          <w:rFonts w:asciiTheme="majorBidi" w:hAnsiTheme="majorBidi" w:cstheme="majorBidi"/>
          <w:sz w:val="28"/>
          <w:szCs w:val="28"/>
        </w:rPr>
      </w:pPr>
      <w:r w:rsidRPr="00A06D57">
        <w:rPr>
          <w:rFonts w:asciiTheme="majorBidi" w:hAnsiTheme="majorBidi" w:cstheme="majorBidi"/>
          <w:sz w:val="28"/>
          <w:szCs w:val="28"/>
        </w:rPr>
        <w:t>To recognize $14 million of a foundation grant</w:t>
      </w:r>
    </w:p>
    <w:p w14:paraId="12859ADF" w14:textId="77777777" w:rsidR="00700911" w:rsidRPr="00A06D57" w:rsidRDefault="00700911" w:rsidP="00700911">
      <w:pPr>
        <w:spacing w:after="0"/>
        <w:rPr>
          <w:rFonts w:asciiTheme="majorBidi" w:hAnsiTheme="majorBidi" w:cstheme="majorBidi"/>
          <w:sz w:val="28"/>
          <w:szCs w:val="28"/>
        </w:rPr>
      </w:pPr>
      <w:r>
        <w:rPr>
          <w:rFonts w:asciiTheme="majorBidi" w:hAnsiTheme="majorBidi" w:cstheme="majorBidi"/>
          <w:sz w:val="28"/>
          <w:szCs w:val="28"/>
        </w:rPr>
        <w:t xml:space="preserve">We assume that resources will be received </w:t>
      </w:r>
      <w:proofErr w:type="gramStart"/>
      <w:r>
        <w:rPr>
          <w:rFonts w:asciiTheme="majorBidi" w:hAnsiTheme="majorBidi" w:cstheme="majorBidi"/>
          <w:sz w:val="28"/>
          <w:szCs w:val="28"/>
        </w:rPr>
        <w:t xml:space="preserve">from </w:t>
      </w:r>
      <w:r w:rsidRPr="00700911">
        <w:t xml:space="preserve"> </w:t>
      </w:r>
      <w:r w:rsidRPr="00700911">
        <w:rPr>
          <w:rFonts w:asciiTheme="majorBidi" w:hAnsiTheme="majorBidi" w:cstheme="majorBidi"/>
          <w:sz w:val="28"/>
          <w:szCs w:val="28"/>
        </w:rPr>
        <w:t>foundation</w:t>
      </w:r>
      <w:proofErr w:type="gramEnd"/>
      <w:r>
        <w:rPr>
          <w:rFonts w:asciiTheme="majorBidi" w:hAnsiTheme="majorBidi" w:cstheme="majorBidi"/>
          <w:sz w:val="28"/>
          <w:szCs w:val="28"/>
        </w:rPr>
        <w:t xml:space="preserve"> during the available period in 2018.what happens if </w:t>
      </w:r>
      <w:r w:rsidRPr="00700911">
        <w:rPr>
          <w:rFonts w:asciiTheme="majorBidi" w:hAnsiTheme="majorBidi" w:cstheme="majorBidi"/>
          <w:sz w:val="28"/>
          <w:szCs w:val="28"/>
        </w:rPr>
        <w:t>resources will be received</w:t>
      </w:r>
      <w:r>
        <w:rPr>
          <w:rFonts w:asciiTheme="majorBidi" w:hAnsiTheme="majorBidi" w:cstheme="majorBidi"/>
          <w:sz w:val="28"/>
          <w:szCs w:val="28"/>
        </w:rPr>
        <w:t xml:space="preserve"> after </w:t>
      </w:r>
      <w:r w:rsidRPr="00700911">
        <w:t xml:space="preserve"> </w:t>
      </w:r>
      <w:r w:rsidRPr="00700911">
        <w:rPr>
          <w:rFonts w:asciiTheme="majorBidi" w:hAnsiTheme="majorBidi" w:cstheme="majorBidi"/>
          <w:sz w:val="28"/>
          <w:szCs w:val="28"/>
        </w:rPr>
        <w:t>available period in 2018</w:t>
      </w:r>
      <w:r>
        <w:rPr>
          <w:rFonts w:asciiTheme="majorBidi" w:hAnsiTheme="majorBidi" w:cstheme="majorBidi"/>
          <w:sz w:val="28"/>
          <w:szCs w:val="28"/>
        </w:rPr>
        <w:t>.</w:t>
      </w:r>
    </w:p>
    <w:p w14:paraId="2A931429" w14:textId="77777777" w:rsidR="00194F03" w:rsidRDefault="00194F03" w:rsidP="00194F03">
      <w:pPr>
        <w:rPr>
          <w:rFonts w:asciiTheme="majorBidi" w:hAnsiTheme="majorBidi" w:cstheme="majorBidi"/>
          <w:sz w:val="28"/>
          <w:szCs w:val="28"/>
        </w:rPr>
      </w:pPr>
      <w:r w:rsidRPr="00A06D57">
        <w:rPr>
          <w:rFonts w:asciiTheme="majorBidi" w:hAnsiTheme="majorBidi" w:cstheme="majorBidi"/>
          <w:sz w:val="28"/>
          <w:szCs w:val="28"/>
        </w:rPr>
        <w:t>If the foundation will not actually make its contribution in time for the resources to be available to meet its 2017 current liabilities, then on its modified accrual fund statements the museum should recognize the grant as a deferred inflow of resources, rather than realized revenue.</w:t>
      </w:r>
    </w:p>
    <w:p w14:paraId="677936BE" w14:textId="77777777" w:rsidR="00C7462B" w:rsidRPr="00C7462B" w:rsidRDefault="00C7462B" w:rsidP="00194F03">
      <w:pPr>
        <w:rPr>
          <w:rFonts w:asciiTheme="majorBidi" w:hAnsiTheme="majorBidi" w:cstheme="majorBidi"/>
          <w:sz w:val="40"/>
          <w:szCs w:val="40"/>
        </w:rPr>
      </w:pPr>
      <w:r w:rsidRPr="00C7462B">
        <w:rPr>
          <w:rFonts w:asciiTheme="majorBidi" w:hAnsiTheme="majorBidi" w:cstheme="majorBidi"/>
          <w:sz w:val="40"/>
          <w:szCs w:val="40"/>
          <w:highlight w:val="red"/>
        </w:rPr>
        <w:t>Revenues from exchange transactions:</w:t>
      </w:r>
    </w:p>
    <w:p w14:paraId="30360CAA" w14:textId="77777777" w:rsidR="00194F03" w:rsidRPr="00A06D57" w:rsidRDefault="00194F03" w:rsidP="00A06D57">
      <w:pPr>
        <w:rPr>
          <w:rFonts w:asciiTheme="majorBidi" w:hAnsiTheme="majorBidi" w:cstheme="majorBidi"/>
          <w:sz w:val="28"/>
          <w:szCs w:val="28"/>
        </w:rPr>
      </w:pPr>
      <w:r w:rsidRPr="00A06D57">
        <w:rPr>
          <w:rFonts w:asciiTheme="majorBidi" w:hAnsiTheme="majorBidi" w:cstheme="majorBidi"/>
          <w:sz w:val="28"/>
          <w:szCs w:val="28"/>
        </w:rPr>
        <w:t>HOW SHOULD SALES OF CAPITAL ASSETS BE ACCOUNTED</w:t>
      </w:r>
      <w:r w:rsidR="00A06D57" w:rsidRPr="00A06D57">
        <w:rPr>
          <w:rFonts w:asciiTheme="majorBidi" w:hAnsiTheme="majorBidi" w:cstheme="majorBidi"/>
          <w:sz w:val="28"/>
          <w:szCs w:val="28"/>
        </w:rPr>
        <w:t xml:space="preserve"> </w:t>
      </w:r>
      <w:r w:rsidRPr="00A06D57">
        <w:rPr>
          <w:rFonts w:asciiTheme="majorBidi" w:hAnsiTheme="majorBidi" w:cstheme="majorBidi"/>
          <w:sz w:val="28"/>
          <w:szCs w:val="28"/>
        </w:rPr>
        <w:t>FOR?</w:t>
      </w:r>
    </w:p>
    <w:p w14:paraId="24908FFB" w14:textId="77777777" w:rsidR="00A06D57" w:rsidRPr="00A06D57" w:rsidRDefault="00A06D57" w:rsidP="00A06D57">
      <w:pPr>
        <w:rPr>
          <w:rFonts w:asciiTheme="majorBidi" w:hAnsiTheme="majorBidi" w:cstheme="majorBidi"/>
          <w:sz w:val="28"/>
          <w:szCs w:val="28"/>
        </w:rPr>
      </w:pPr>
      <w:r w:rsidRPr="00A06D57">
        <w:rPr>
          <w:rFonts w:asciiTheme="majorBidi" w:hAnsiTheme="majorBidi" w:cstheme="majorBidi"/>
          <w:sz w:val="28"/>
          <w:szCs w:val="28"/>
        </w:rPr>
        <w:t>The unique accounting problem faced by governments when they sell general capital assets is that the financial resources received are accounted for in a governmental fund, but the assets that are sold are not.</w:t>
      </w:r>
    </w:p>
    <w:p w14:paraId="58F048D4" w14:textId="77777777" w:rsidR="00A06D57" w:rsidRPr="00A06D57" w:rsidRDefault="00A06D57" w:rsidP="00A06D57">
      <w:pPr>
        <w:rPr>
          <w:rFonts w:asciiTheme="majorBidi" w:hAnsiTheme="majorBidi" w:cstheme="majorBidi"/>
          <w:sz w:val="28"/>
          <w:szCs w:val="28"/>
        </w:rPr>
      </w:pPr>
      <w:r w:rsidRPr="00A06D57">
        <w:rPr>
          <w:rFonts w:asciiTheme="majorBidi" w:hAnsiTheme="majorBidi" w:cstheme="majorBidi"/>
          <w:sz w:val="28"/>
          <w:szCs w:val="28"/>
        </w:rPr>
        <w:t xml:space="preserve">On December 31, 2017, a city purchases a new police car for $40,000. On January 2, 2018, the vehicle is damaged in an accident. The vehicle is uninsured; the city </w:t>
      </w:r>
      <w:proofErr w:type="gramStart"/>
      <w:r w:rsidRPr="00A06D57">
        <w:rPr>
          <w:rFonts w:asciiTheme="majorBidi" w:hAnsiTheme="majorBidi" w:cstheme="majorBidi"/>
          <w:sz w:val="28"/>
          <w:szCs w:val="28"/>
        </w:rPr>
        <w:t>is able to</w:t>
      </w:r>
      <w:proofErr w:type="gramEnd"/>
      <w:r w:rsidRPr="00A06D57">
        <w:rPr>
          <w:rFonts w:asciiTheme="majorBidi" w:hAnsiTheme="majorBidi" w:cstheme="majorBidi"/>
          <w:sz w:val="28"/>
          <w:szCs w:val="28"/>
        </w:rPr>
        <w:t xml:space="preserve"> sell the nearly demolished vehicle for $5,000.</w:t>
      </w:r>
    </w:p>
    <w:p w14:paraId="1526D325" w14:textId="77777777" w:rsidR="00A06D57" w:rsidRDefault="00C7462B" w:rsidP="00A06D57">
      <w:pPr>
        <w:rPr>
          <w:rFonts w:asciiTheme="majorBidi" w:hAnsiTheme="majorBidi" w:cstheme="majorBidi"/>
          <w:sz w:val="28"/>
          <w:szCs w:val="28"/>
        </w:rPr>
      </w:pPr>
      <w:r>
        <w:rPr>
          <w:rFonts w:asciiTheme="majorBidi" w:hAnsiTheme="majorBidi" w:cstheme="majorBidi"/>
          <w:sz w:val="28"/>
          <w:szCs w:val="28"/>
        </w:rPr>
        <w:t xml:space="preserve">Under the modified accrual basis (general </w:t>
      </w:r>
      <w:proofErr w:type="gramStart"/>
      <w:r>
        <w:rPr>
          <w:rFonts w:asciiTheme="majorBidi" w:hAnsiTheme="majorBidi" w:cstheme="majorBidi"/>
          <w:sz w:val="28"/>
          <w:szCs w:val="28"/>
        </w:rPr>
        <w:t>fund )</w:t>
      </w:r>
      <w:proofErr w:type="gramEnd"/>
      <w:r>
        <w:rPr>
          <w:rFonts w:asciiTheme="majorBidi" w:hAnsiTheme="majorBidi" w:cstheme="majorBidi"/>
          <w:sz w:val="28"/>
          <w:szCs w:val="28"/>
        </w:rPr>
        <w:t xml:space="preserve"> </w:t>
      </w:r>
      <w:r w:rsidR="00A06D57" w:rsidRPr="00A06D57">
        <w:rPr>
          <w:rFonts w:asciiTheme="majorBidi" w:hAnsiTheme="majorBidi" w:cstheme="majorBidi"/>
          <w:sz w:val="28"/>
          <w:szCs w:val="28"/>
        </w:rPr>
        <w:t>:</w:t>
      </w:r>
    </w:p>
    <w:p w14:paraId="0D7EFC06" w14:textId="77777777" w:rsidR="00C7462B" w:rsidRDefault="00C7462B" w:rsidP="00A06D57">
      <w:pPr>
        <w:rPr>
          <w:rFonts w:asciiTheme="majorBidi" w:hAnsiTheme="majorBidi" w:cstheme="majorBidi"/>
          <w:sz w:val="28"/>
          <w:szCs w:val="28"/>
        </w:rPr>
      </w:pPr>
      <w:r>
        <w:rPr>
          <w:rFonts w:asciiTheme="majorBidi" w:hAnsiTheme="majorBidi" w:cstheme="majorBidi"/>
          <w:sz w:val="28"/>
          <w:szCs w:val="28"/>
        </w:rPr>
        <w:t>31</w:t>
      </w:r>
      <w:proofErr w:type="gramStart"/>
      <w:r>
        <w:rPr>
          <w:rFonts w:asciiTheme="majorBidi" w:hAnsiTheme="majorBidi" w:cstheme="majorBidi"/>
          <w:sz w:val="28"/>
          <w:szCs w:val="28"/>
        </w:rPr>
        <w:t>\12\2017 ;</w:t>
      </w:r>
      <w:proofErr w:type="gramEnd"/>
      <w:r>
        <w:rPr>
          <w:rFonts w:asciiTheme="majorBidi" w:hAnsiTheme="majorBidi" w:cstheme="majorBidi"/>
          <w:sz w:val="28"/>
          <w:szCs w:val="28"/>
        </w:rPr>
        <w:t xml:space="preserve"> when purchased :</w:t>
      </w:r>
    </w:p>
    <w:p w14:paraId="5B9733E4" w14:textId="77777777" w:rsidR="00C7462B" w:rsidRDefault="00C7462B" w:rsidP="00A06D57">
      <w:pPr>
        <w:rPr>
          <w:rFonts w:asciiTheme="majorBidi" w:hAnsiTheme="majorBidi" w:cstheme="majorBidi"/>
          <w:sz w:val="28"/>
          <w:szCs w:val="28"/>
        </w:rPr>
      </w:pPr>
      <w:proofErr w:type="gramStart"/>
      <w:r>
        <w:rPr>
          <w:rFonts w:asciiTheme="majorBidi" w:hAnsiTheme="majorBidi" w:cstheme="majorBidi"/>
          <w:sz w:val="28"/>
          <w:szCs w:val="28"/>
        </w:rPr>
        <w:lastRenderedPageBreak/>
        <w:t>Expenditures  40000</w:t>
      </w:r>
      <w:proofErr w:type="gramEnd"/>
    </w:p>
    <w:p w14:paraId="52AE9721" w14:textId="77777777" w:rsidR="00C7462B" w:rsidRDefault="00C7462B" w:rsidP="00A06D57">
      <w:pPr>
        <w:rPr>
          <w:rFonts w:asciiTheme="majorBidi" w:hAnsiTheme="majorBidi" w:cstheme="majorBidi"/>
          <w:sz w:val="28"/>
          <w:szCs w:val="28"/>
        </w:rPr>
      </w:pPr>
      <w:r>
        <w:rPr>
          <w:rFonts w:asciiTheme="majorBidi" w:hAnsiTheme="majorBidi" w:cstheme="majorBidi"/>
          <w:sz w:val="28"/>
          <w:szCs w:val="28"/>
        </w:rPr>
        <w:t xml:space="preserve">      Cash \AP                              40000</w:t>
      </w:r>
    </w:p>
    <w:p w14:paraId="0EE8BD02" w14:textId="77777777" w:rsidR="00C7462B" w:rsidRPr="00A06D57" w:rsidRDefault="003A416C" w:rsidP="00A06D57">
      <w:pPr>
        <w:rPr>
          <w:rFonts w:asciiTheme="majorBidi" w:hAnsiTheme="majorBidi" w:cstheme="majorBidi"/>
          <w:sz w:val="28"/>
          <w:szCs w:val="28"/>
        </w:rPr>
      </w:pPr>
      <w:r>
        <w:rPr>
          <w:rFonts w:asciiTheme="majorBidi" w:hAnsiTheme="majorBidi" w:cstheme="majorBidi"/>
          <w:sz w:val="28"/>
          <w:szCs w:val="28"/>
        </w:rPr>
        <w:t>When sold in 2018:</w:t>
      </w:r>
    </w:p>
    <w:p w14:paraId="11A7BE69" w14:textId="77777777" w:rsidR="00A06D57" w:rsidRPr="00A06D57" w:rsidRDefault="00A06D57" w:rsidP="00A06D57">
      <w:pPr>
        <w:rPr>
          <w:rFonts w:asciiTheme="majorBidi" w:hAnsiTheme="majorBidi" w:cstheme="majorBidi"/>
          <w:sz w:val="28"/>
          <w:szCs w:val="28"/>
        </w:rPr>
      </w:pPr>
      <w:r w:rsidRPr="00A06D57">
        <w:rPr>
          <w:rFonts w:asciiTheme="majorBidi" w:hAnsiTheme="majorBidi" w:cstheme="majorBidi"/>
          <w:sz w:val="28"/>
          <w:szCs w:val="28"/>
        </w:rPr>
        <w:t>Cash</w:t>
      </w:r>
      <w:r w:rsidRPr="00A06D57">
        <w:rPr>
          <w:rFonts w:asciiTheme="majorBidi" w:hAnsiTheme="majorBidi" w:cstheme="majorBidi"/>
          <w:sz w:val="28"/>
          <w:szCs w:val="28"/>
        </w:rPr>
        <w:tab/>
        <w:t>$5,000</w:t>
      </w:r>
    </w:p>
    <w:p w14:paraId="6B407CF6" w14:textId="77777777" w:rsidR="00A06D57" w:rsidRPr="00A06D57" w:rsidRDefault="003A416C" w:rsidP="00A06D57">
      <w:pPr>
        <w:rPr>
          <w:rFonts w:asciiTheme="majorBidi" w:hAnsiTheme="majorBidi" w:cstheme="majorBidi"/>
          <w:sz w:val="28"/>
          <w:szCs w:val="28"/>
        </w:rPr>
      </w:pPr>
      <w:r>
        <w:rPr>
          <w:rFonts w:asciiTheme="majorBidi" w:hAnsiTheme="majorBidi" w:cstheme="majorBidi"/>
          <w:sz w:val="28"/>
          <w:szCs w:val="28"/>
        </w:rPr>
        <w:t xml:space="preserve">      Revenue (proceeds from sale)</w:t>
      </w:r>
      <w:r w:rsidR="00A06D57" w:rsidRPr="00A06D57">
        <w:rPr>
          <w:rFonts w:asciiTheme="majorBidi" w:hAnsiTheme="majorBidi" w:cstheme="majorBidi"/>
          <w:sz w:val="28"/>
          <w:szCs w:val="28"/>
        </w:rPr>
        <w:tab/>
        <w:t>$5,000</w:t>
      </w:r>
    </w:p>
    <w:p w14:paraId="2406D9C3" w14:textId="77777777" w:rsidR="00A06D57" w:rsidRDefault="00A06D57" w:rsidP="00A06D57">
      <w:pPr>
        <w:rPr>
          <w:rFonts w:asciiTheme="majorBidi" w:hAnsiTheme="majorBidi" w:cstheme="majorBidi"/>
          <w:sz w:val="28"/>
          <w:szCs w:val="28"/>
        </w:rPr>
      </w:pPr>
      <w:r w:rsidRPr="00A06D57">
        <w:rPr>
          <w:rFonts w:asciiTheme="majorBidi" w:hAnsiTheme="majorBidi" w:cstheme="majorBidi"/>
          <w:sz w:val="28"/>
          <w:szCs w:val="28"/>
        </w:rPr>
        <w:t>To record the sale of general capital assets</w:t>
      </w:r>
    </w:p>
    <w:p w14:paraId="35DCD300" w14:textId="77777777" w:rsidR="003A416C" w:rsidRDefault="003A416C" w:rsidP="003A416C">
      <w:pPr>
        <w:rPr>
          <w:rFonts w:asciiTheme="majorBidi" w:hAnsiTheme="majorBidi" w:cstheme="majorBidi"/>
          <w:sz w:val="28"/>
          <w:szCs w:val="28"/>
        </w:rPr>
      </w:pPr>
      <w:r w:rsidRPr="003A416C">
        <w:rPr>
          <w:rFonts w:asciiTheme="majorBidi" w:hAnsiTheme="majorBidi" w:cstheme="majorBidi"/>
          <w:sz w:val="28"/>
          <w:szCs w:val="28"/>
        </w:rPr>
        <w:t xml:space="preserve">Under the </w:t>
      </w:r>
      <w:r>
        <w:rPr>
          <w:rFonts w:asciiTheme="majorBidi" w:hAnsiTheme="majorBidi" w:cstheme="majorBidi"/>
          <w:sz w:val="28"/>
          <w:szCs w:val="28"/>
        </w:rPr>
        <w:t xml:space="preserve">Full </w:t>
      </w:r>
      <w:r w:rsidRPr="003A416C">
        <w:rPr>
          <w:rFonts w:asciiTheme="majorBidi" w:hAnsiTheme="majorBidi" w:cstheme="majorBidi"/>
          <w:sz w:val="28"/>
          <w:szCs w:val="28"/>
        </w:rPr>
        <w:t>accrual basis (</w:t>
      </w:r>
      <w:proofErr w:type="gramStart"/>
      <w:r>
        <w:rPr>
          <w:rFonts w:asciiTheme="majorBidi" w:hAnsiTheme="majorBidi" w:cstheme="majorBidi"/>
          <w:sz w:val="28"/>
          <w:szCs w:val="28"/>
        </w:rPr>
        <w:t>G.W.S</w:t>
      </w:r>
      <w:r w:rsidRPr="003A416C">
        <w:rPr>
          <w:rFonts w:asciiTheme="majorBidi" w:hAnsiTheme="majorBidi" w:cstheme="majorBidi"/>
          <w:sz w:val="28"/>
          <w:szCs w:val="28"/>
        </w:rPr>
        <w:t xml:space="preserve"> )</w:t>
      </w:r>
      <w:proofErr w:type="gramEnd"/>
      <w:r w:rsidRPr="003A416C">
        <w:rPr>
          <w:rFonts w:asciiTheme="majorBidi" w:hAnsiTheme="majorBidi" w:cstheme="majorBidi"/>
          <w:sz w:val="28"/>
          <w:szCs w:val="28"/>
        </w:rPr>
        <w:t xml:space="preserve"> :</w:t>
      </w:r>
    </w:p>
    <w:p w14:paraId="73977393" w14:textId="77777777" w:rsidR="003A416C" w:rsidRDefault="003A416C" w:rsidP="003A416C">
      <w:pPr>
        <w:rPr>
          <w:rFonts w:asciiTheme="majorBidi" w:hAnsiTheme="majorBidi" w:cstheme="majorBidi"/>
          <w:sz w:val="28"/>
          <w:szCs w:val="28"/>
        </w:rPr>
      </w:pPr>
      <w:r>
        <w:rPr>
          <w:rFonts w:asciiTheme="majorBidi" w:hAnsiTheme="majorBidi" w:cstheme="majorBidi"/>
          <w:sz w:val="28"/>
          <w:szCs w:val="28"/>
        </w:rPr>
        <w:t>MAKE the appropriate journal entries as the indicated dates?</w:t>
      </w:r>
    </w:p>
    <w:p w14:paraId="1439C0AC" w14:textId="77777777" w:rsidR="003A416C" w:rsidRDefault="003A416C" w:rsidP="003A416C">
      <w:pPr>
        <w:rPr>
          <w:rFonts w:asciiTheme="majorBidi" w:hAnsiTheme="majorBidi" w:cstheme="majorBidi"/>
          <w:sz w:val="28"/>
          <w:szCs w:val="28"/>
        </w:rPr>
      </w:pPr>
    </w:p>
    <w:p w14:paraId="06A13A1D" w14:textId="77777777" w:rsidR="003A416C" w:rsidRPr="00A06D57" w:rsidRDefault="003A416C" w:rsidP="003A416C">
      <w:pPr>
        <w:rPr>
          <w:rFonts w:asciiTheme="majorBidi" w:hAnsiTheme="majorBidi" w:cstheme="majorBidi"/>
          <w:sz w:val="28"/>
          <w:szCs w:val="28"/>
        </w:rPr>
      </w:pPr>
    </w:p>
    <w:p w14:paraId="723F23C7" w14:textId="77777777" w:rsidR="00A06D57" w:rsidRPr="00A06D57" w:rsidRDefault="00A06D57" w:rsidP="00A06D57">
      <w:pPr>
        <w:rPr>
          <w:rFonts w:asciiTheme="majorBidi" w:hAnsiTheme="majorBidi" w:cstheme="majorBidi"/>
          <w:b/>
          <w:sz w:val="28"/>
          <w:szCs w:val="28"/>
          <w:lang w:bidi="en-US"/>
        </w:rPr>
      </w:pPr>
      <w:r w:rsidRPr="00A06D57">
        <w:rPr>
          <w:rFonts w:asciiTheme="majorBidi" w:hAnsiTheme="majorBidi" w:cstheme="majorBidi"/>
          <w:b/>
          <w:sz w:val="28"/>
          <w:szCs w:val="28"/>
          <w:lang w:bidi="en-US"/>
        </w:rPr>
        <w:t xml:space="preserve">DIFFERENCES IN GOVERNMENT-WIDE STATEMENTS </w:t>
      </w:r>
    </w:p>
    <w:p w14:paraId="7B4C80CD" w14:textId="77777777" w:rsidR="00A06D57" w:rsidRPr="00A06D57" w:rsidRDefault="00A06D57" w:rsidP="00A06D57">
      <w:pPr>
        <w:rPr>
          <w:rFonts w:asciiTheme="majorBidi" w:hAnsiTheme="majorBidi" w:cstheme="majorBidi"/>
          <w:sz w:val="28"/>
          <w:szCs w:val="28"/>
          <w:lang w:bidi="en-US"/>
        </w:rPr>
      </w:pPr>
      <w:r w:rsidRPr="00A06D57">
        <w:rPr>
          <w:rFonts w:asciiTheme="majorBidi" w:hAnsiTheme="majorBidi" w:cstheme="majorBidi"/>
          <w:sz w:val="28"/>
          <w:szCs w:val="28"/>
          <w:lang w:bidi="en-US"/>
        </w:rPr>
        <w:t xml:space="preserve">In their government-wide, full accrual statements, governments would report their capital assets just as businesses would. They would state them at historical cost less accumulated </w:t>
      </w:r>
      <w:proofErr w:type="spellStart"/>
      <w:r w:rsidRPr="00A06D57">
        <w:rPr>
          <w:rFonts w:asciiTheme="majorBidi" w:hAnsiTheme="majorBidi" w:cstheme="majorBidi"/>
          <w:sz w:val="28"/>
          <w:szCs w:val="28"/>
          <w:lang w:bidi="en-US"/>
        </w:rPr>
        <w:t>depre</w:t>
      </w:r>
      <w:proofErr w:type="spellEnd"/>
      <w:r w:rsidRPr="00A06D57">
        <w:rPr>
          <w:rFonts w:asciiTheme="majorBidi" w:hAnsiTheme="majorBidi" w:cstheme="majorBidi"/>
          <w:sz w:val="28"/>
          <w:szCs w:val="28"/>
          <w:lang w:bidi="en-US"/>
        </w:rPr>
        <w:t xml:space="preserve"> </w:t>
      </w:r>
      <w:proofErr w:type="spellStart"/>
      <w:r w:rsidRPr="00A06D57">
        <w:rPr>
          <w:rFonts w:asciiTheme="majorBidi" w:hAnsiTheme="majorBidi" w:cstheme="majorBidi"/>
          <w:sz w:val="28"/>
          <w:szCs w:val="28"/>
          <w:lang w:bidi="en-US"/>
        </w:rPr>
        <w:t>ciation</w:t>
      </w:r>
      <w:proofErr w:type="spellEnd"/>
      <w:r w:rsidRPr="00A06D57">
        <w:rPr>
          <w:rFonts w:asciiTheme="majorBidi" w:hAnsiTheme="majorBidi" w:cstheme="majorBidi"/>
          <w:sz w:val="28"/>
          <w:szCs w:val="28"/>
          <w:lang w:bidi="en-US"/>
        </w:rPr>
        <w:t>. Upon sale of an asset, they would recognize a gain or loss in the amount of the difference between sale proceeds and book value. Hence, in the example, assuming that no depreciation had yet been charged, the government would recognize a loss of $35,000—the difference between cost of $40,000 and the sale price of$5,000.</w:t>
      </w:r>
    </w:p>
    <w:p w14:paraId="40F62DE3" w14:textId="77777777" w:rsidR="00A06D57" w:rsidRPr="00A06D57" w:rsidRDefault="00A06D57" w:rsidP="00A06D57">
      <w:pPr>
        <w:rPr>
          <w:rFonts w:asciiTheme="majorBidi" w:hAnsiTheme="majorBidi" w:cstheme="majorBidi"/>
          <w:sz w:val="28"/>
          <w:szCs w:val="28"/>
        </w:rPr>
      </w:pPr>
    </w:p>
    <w:sectPr w:rsidR="00A06D57" w:rsidRPr="00A06D5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FC"/>
    <w:rsid w:val="00132D12"/>
    <w:rsid w:val="00194F03"/>
    <w:rsid w:val="001E002E"/>
    <w:rsid w:val="003A416C"/>
    <w:rsid w:val="005B1F9D"/>
    <w:rsid w:val="006E7B7F"/>
    <w:rsid w:val="006F500C"/>
    <w:rsid w:val="00700911"/>
    <w:rsid w:val="00781DB4"/>
    <w:rsid w:val="00A06D57"/>
    <w:rsid w:val="00AD7EFC"/>
    <w:rsid w:val="00C7462B"/>
    <w:rsid w:val="00CA4B27"/>
    <w:rsid w:val="00E52595"/>
    <w:rsid w:val="00FB27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5A01"/>
  <w15:docId w15:val="{4E0DE91B-4E3F-48FD-ACF9-AD4A4762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shatha arafat</cp:lastModifiedBy>
  <cp:revision>2</cp:revision>
  <dcterms:created xsi:type="dcterms:W3CDTF">2020-04-28T06:37:00Z</dcterms:created>
  <dcterms:modified xsi:type="dcterms:W3CDTF">2020-04-28T06:37:00Z</dcterms:modified>
</cp:coreProperties>
</file>