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9F" w:rsidRPr="003079A0" w:rsidRDefault="003079A0" w:rsidP="003079A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="00AD429F" w:rsidRPr="003079A0">
        <w:rPr>
          <w:rFonts w:ascii="Times New Roman" w:hAnsi="Times New Roman" w:cs="Times New Roman"/>
          <w:sz w:val="24"/>
          <w:szCs w:val="24"/>
        </w:rPr>
        <w:t>Book</w:t>
      </w:r>
    </w:p>
    <w:p w:rsidR="00AD429F" w:rsidRPr="003079A0" w:rsidRDefault="00AD429F" w:rsidP="003079A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Author, Initials., Year. </w:t>
      </w:r>
      <w:r>
        <w:rPr>
          <w:rFonts w:ascii="Times New Roman" w:hAnsi="Times New Roman" w:cs="Times New Roman"/>
          <w:i/>
          <w:iCs/>
          <w:sz w:val="24"/>
          <w:szCs w:val="24"/>
        </w:rPr>
        <w:t>Title of book.</w:t>
      </w:r>
      <w:r>
        <w:rPr>
          <w:rFonts w:ascii="Times New Roman" w:hAnsi="Times New Roman" w:cs="Times New Roman"/>
          <w:sz w:val="24"/>
          <w:szCs w:val="24"/>
        </w:rPr>
        <w:t>Edition. (only include this if not the first edition) Place of publication (this must be a town or city, not a country):</w:t>
      </w:r>
      <w:r w:rsidRPr="003079A0">
        <w:rPr>
          <w:rFonts w:ascii="Times New Roman" w:hAnsi="Times New Roman" w:cs="Times New Roman"/>
          <w:sz w:val="24"/>
          <w:szCs w:val="24"/>
        </w:rPr>
        <w:t xml:space="preserve">Publisher. </w:t>
      </w:r>
    </w:p>
    <w:p w:rsidR="00AD429F" w:rsidRDefault="00AD429F" w:rsidP="00AD42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079A0" w:rsidRDefault="003079A0" w:rsidP="00AD42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D0832" w:rsidRDefault="00BD0832" w:rsidP="00AD42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D0832" w:rsidRPr="002C1BD3" w:rsidRDefault="00BD0832" w:rsidP="00BD0832">
      <w:pPr>
        <w:pStyle w:val="EndNoteBibliography"/>
        <w:spacing w:line="276" w:lineRule="auto"/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e.g :   </w:t>
      </w:r>
      <w:r w:rsidRPr="002C1BD3">
        <w:rPr>
          <w:rFonts w:ascii="Times New Roman" w:hAnsi="Times New Roman" w:cs="Times New Roman"/>
          <w:b w:val="0"/>
          <w:bCs w:val="0"/>
          <w:sz w:val="24"/>
        </w:rPr>
        <w:t xml:space="preserve">Benner P., Tanner C., &amp;Chesla, C. (2009). </w:t>
      </w:r>
      <w:r w:rsidRPr="002C1BD3">
        <w:rPr>
          <w:rFonts w:ascii="Times New Roman" w:hAnsi="Times New Roman" w:cs="Times New Roman"/>
          <w:b w:val="0"/>
          <w:bCs w:val="0"/>
          <w:i/>
          <w:iCs/>
          <w:sz w:val="24"/>
        </w:rPr>
        <w:t>Expertise in Nursing Practice:Caring, Clinical Judgment, and Ethics</w:t>
      </w:r>
      <w:r>
        <w:rPr>
          <w:rFonts w:ascii="Times New Roman" w:hAnsi="Times New Roman" w:cs="Times New Roman"/>
          <w:i/>
          <w:iCs/>
          <w:sz w:val="24"/>
        </w:rPr>
        <w:t>.</w:t>
      </w:r>
      <w:r w:rsidRPr="002C1BD3">
        <w:rPr>
          <w:rFonts w:ascii="Times New Roman" w:hAnsi="Times New Roman" w:cs="Times New Roman"/>
          <w:b w:val="0"/>
          <w:bCs w:val="0"/>
          <w:i/>
          <w:iCs/>
          <w:sz w:val="24"/>
        </w:rPr>
        <w:t>(2nd ed).</w:t>
      </w:r>
      <w:r w:rsidRPr="002C1BD3">
        <w:rPr>
          <w:rFonts w:ascii="Times New Roman" w:hAnsi="Times New Roman" w:cs="Times New Roman"/>
          <w:b w:val="0"/>
          <w:bCs w:val="0"/>
          <w:sz w:val="24"/>
        </w:rPr>
        <w:t xml:space="preserve"> New York:Springer.</w:t>
      </w:r>
    </w:p>
    <w:p w:rsidR="00BD0832" w:rsidRDefault="00BD0832" w:rsidP="00AD42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D0832" w:rsidRDefault="00BD0832" w:rsidP="00AD42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D429F" w:rsidRPr="003079A0" w:rsidRDefault="003079A0" w:rsidP="003079A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="00AD429F" w:rsidRPr="003079A0">
        <w:rPr>
          <w:rFonts w:ascii="Times New Roman" w:hAnsi="Times New Roman" w:cs="Times New Roman"/>
          <w:sz w:val="24"/>
          <w:szCs w:val="24"/>
        </w:rPr>
        <w:t>Web site</w:t>
      </w:r>
    </w:p>
    <w:p w:rsidR="00AD429F" w:rsidRDefault="00AD429F" w:rsidP="00AD429F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Author, Initials., Year. Title of article. Full Title of Journal, [type of medium] Volume number (Issue/Part number), Page numbers if available. Available</w:t>
      </w:r>
    </w:p>
    <w:p w:rsidR="00AD429F" w:rsidRDefault="00AD429F" w:rsidP="00AD429F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through:name of database [Accessed date].</w:t>
      </w:r>
    </w:p>
    <w:p w:rsidR="00AD429F" w:rsidRPr="000A7A78" w:rsidRDefault="003079A0" w:rsidP="00AD429F">
      <w:pPr>
        <w:spacing w:after="200" w:line="276" w:lineRule="auto"/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A7A78">
        <w:rPr>
          <w:rFonts w:ascii="Times New Roman" w:hAnsi="Times New Roman" w:cs="Times New Roman"/>
          <w:sz w:val="32"/>
          <w:szCs w:val="32"/>
        </w:rPr>
        <w:t>c-Article</w:t>
      </w:r>
    </w:p>
    <w:p w:rsidR="003079A0" w:rsidRPr="000A7A78" w:rsidRDefault="003079A0" w:rsidP="003079A0">
      <w:pPr>
        <w:rPr>
          <w:rFonts w:ascii="Times New Roman" w:hAnsi="Times New Roman" w:cs="Times New Roman"/>
          <w:sz w:val="32"/>
          <w:szCs w:val="32"/>
        </w:rPr>
      </w:pPr>
      <w:r w:rsidRPr="000A7A78">
        <w:rPr>
          <w:rFonts w:ascii="Times New Roman" w:hAnsi="Times New Roman" w:cs="Times New Roman"/>
          <w:sz w:val="32"/>
          <w:szCs w:val="32"/>
        </w:rPr>
        <w:t>Author, Initials., Year. Title of article. Full Title of Journal, [type of medium] Volume number (Issue/Part number), Page numbers if available</w:t>
      </w:r>
    </w:p>
    <w:bookmarkEnd w:id="0"/>
    <w:p w:rsidR="003079A0" w:rsidRDefault="003079A0" w:rsidP="00AD429F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429F" w:rsidRPr="003079A0" w:rsidRDefault="00AD429F" w:rsidP="003079A0">
      <w:pPr>
        <w:spacing w:after="20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079A0">
        <w:rPr>
          <w:rFonts w:ascii="Times New Roman" w:hAnsi="Times New Roman" w:cs="Times New Roman"/>
          <w:b/>
          <w:bCs/>
          <w:sz w:val="24"/>
          <w:szCs w:val="24"/>
        </w:rPr>
        <w:t xml:space="preserve">Reference style </w:t>
      </w:r>
    </w:p>
    <w:p w:rsidR="00AD429F" w:rsidRDefault="00AD429F" w:rsidP="00AD42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APA style</w:t>
      </w:r>
    </w:p>
    <w:p w:rsidR="003079A0" w:rsidRPr="003079A0" w:rsidRDefault="003079A0" w:rsidP="003079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29F" w:rsidRDefault="00AD429F" w:rsidP="00AD42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9A0" w:rsidRPr="004F224D" w:rsidRDefault="003079A0" w:rsidP="003079A0">
      <w:pPr>
        <w:pStyle w:val="EndNoteBibliography"/>
        <w:spacing w:line="360" w:lineRule="auto"/>
        <w:ind w:left="720" w:hanging="720"/>
        <w:jc w:val="left"/>
        <w:rPr>
          <w:rFonts w:ascii="Times New Roman" w:hAnsi="Times New Roman" w:cs="Times New Roman"/>
          <w:b w:val="0"/>
          <w:bCs w:val="0"/>
          <w:sz w:val="24"/>
        </w:rPr>
      </w:pPr>
      <w:r w:rsidRPr="004F224D">
        <w:rPr>
          <w:rFonts w:ascii="Times New Roman" w:hAnsi="Times New Roman" w:cs="Times New Roman"/>
          <w:b w:val="0"/>
          <w:bCs w:val="0"/>
          <w:sz w:val="24"/>
        </w:rPr>
        <w:t xml:space="preserve">Tingsvik, C., Johansson, K., &amp; Martensson, J. (2015). Weaning from mechanical ventilation: factors that influence intensive care nurses' decision-making. </w:t>
      </w:r>
      <w:r w:rsidRPr="004F224D">
        <w:rPr>
          <w:rFonts w:ascii="Times New Roman" w:hAnsi="Times New Roman" w:cs="Times New Roman"/>
          <w:b w:val="0"/>
          <w:bCs w:val="0"/>
          <w:i/>
          <w:sz w:val="24"/>
        </w:rPr>
        <w:t>NursingIn Critical Care</w:t>
      </w:r>
      <w:r w:rsidRPr="004F224D"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Pr="003079A0">
        <w:rPr>
          <w:rFonts w:ascii="Times New Roman" w:hAnsi="Times New Roman" w:cs="Times New Roman"/>
          <w:sz w:val="24"/>
        </w:rPr>
        <w:t>20</w:t>
      </w:r>
      <w:r w:rsidRPr="004F224D">
        <w:rPr>
          <w:rFonts w:ascii="Times New Roman" w:hAnsi="Times New Roman" w:cs="Times New Roman"/>
          <w:b w:val="0"/>
          <w:bCs w:val="0"/>
          <w:sz w:val="24"/>
        </w:rPr>
        <w:t xml:space="preserve">(1), 16-24. </w:t>
      </w:r>
    </w:p>
    <w:p w:rsidR="003079A0" w:rsidRDefault="003079A0" w:rsidP="003079A0">
      <w:pPr>
        <w:pStyle w:val="EndNoteBibliography"/>
        <w:spacing w:line="360" w:lineRule="auto"/>
        <w:ind w:left="720" w:hanging="720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3079A0" w:rsidRPr="004F224D" w:rsidRDefault="003079A0" w:rsidP="003079A0">
      <w:pPr>
        <w:pStyle w:val="EndNoteBibliography"/>
        <w:spacing w:line="360" w:lineRule="auto"/>
        <w:ind w:left="720" w:hanging="720"/>
        <w:jc w:val="left"/>
        <w:rPr>
          <w:rFonts w:ascii="Times New Roman" w:hAnsi="Times New Roman" w:cs="Times New Roman"/>
          <w:b w:val="0"/>
          <w:bCs w:val="0"/>
          <w:sz w:val="24"/>
        </w:rPr>
      </w:pPr>
      <w:r w:rsidRPr="004F224D">
        <w:rPr>
          <w:rFonts w:ascii="Times New Roman" w:hAnsi="Times New Roman" w:cs="Times New Roman"/>
          <w:b w:val="0"/>
          <w:bCs w:val="0"/>
          <w:sz w:val="24"/>
        </w:rPr>
        <w:t xml:space="preserve">  Tobin, M. J. (2004). Of principles and protocols and weaning. </w:t>
      </w:r>
      <w:r w:rsidRPr="004F224D">
        <w:rPr>
          <w:rFonts w:ascii="Times New Roman" w:hAnsi="Times New Roman" w:cs="Times New Roman"/>
          <w:b w:val="0"/>
          <w:bCs w:val="0"/>
          <w:i/>
          <w:iCs/>
          <w:sz w:val="24"/>
        </w:rPr>
        <w:t>Amirican Joural of Respiratory and Critical Care Medicin</w:t>
      </w:r>
      <w:r w:rsidRPr="004F224D">
        <w:rPr>
          <w:rFonts w:ascii="Times New Roman" w:hAnsi="Times New Roman" w:cs="Times New Roman"/>
          <w:b w:val="0"/>
          <w:bCs w:val="0"/>
          <w:sz w:val="24"/>
        </w:rPr>
        <w:t xml:space="preserve">e, </w:t>
      </w:r>
      <w:r w:rsidRPr="003079A0">
        <w:rPr>
          <w:rFonts w:ascii="Times New Roman" w:hAnsi="Times New Roman" w:cs="Times New Roman"/>
          <w:sz w:val="24"/>
        </w:rPr>
        <w:t>169</w:t>
      </w:r>
      <w:r w:rsidRPr="004F224D">
        <w:rPr>
          <w:rFonts w:ascii="Times New Roman" w:hAnsi="Times New Roman" w:cs="Times New Roman"/>
          <w:b w:val="0"/>
          <w:bCs w:val="0"/>
          <w:sz w:val="24"/>
        </w:rPr>
        <w:t>(6), 661–662.</w:t>
      </w:r>
    </w:p>
    <w:p w:rsidR="00AD429F" w:rsidRPr="003079A0" w:rsidRDefault="00AD429F" w:rsidP="00AD42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29F" w:rsidRPr="003079A0" w:rsidRDefault="00AD429F" w:rsidP="00AD42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9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Harvard </w:t>
      </w:r>
    </w:p>
    <w:p w:rsidR="00AD429F" w:rsidRDefault="00AD429F" w:rsidP="003079A0">
      <w:p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429F" w:rsidRPr="002C0E84" w:rsidRDefault="00AD429F" w:rsidP="003079A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 w:bidi="ar-JO"/>
        </w:rPr>
      </w:pPr>
      <w:r w:rsidRPr="002C0E84">
        <w:rPr>
          <w:rFonts w:ascii="Times New Roman" w:hAnsi="Times New Roman" w:cs="Times New Roman"/>
          <w:bCs/>
          <w:sz w:val="24"/>
          <w:szCs w:val="24"/>
          <w:lang w:val="en-GB" w:bidi="ar-JO"/>
        </w:rPr>
        <w:t>Crocker  C, Scholes J.(2009). The importance of knowing the patient in weaning from mechanical ventilation.</w:t>
      </w:r>
      <w:r w:rsidRPr="002C0E84">
        <w:rPr>
          <w:rFonts w:ascii="Times New Roman" w:hAnsi="Times New Roman" w:cs="Times New Roman"/>
          <w:bCs/>
          <w:i/>
          <w:sz w:val="24"/>
          <w:szCs w:val="24"/>
          <w:lang w:val="en-GB" w:bidi="ar-JO"/>
        </w:rPr>
        <w:t xml:space="preserve"> Nursing in Critical Care</w:t>
      </w:r>
      <w:r w:rsidRPr="002C0E84">
        <w:rPr>
          <w:rFonts w:ascii="Times New Roman" w:hAnsi="Times New Roman" w:cs="Times New Roman"/>
          <w:bCs/>
          <w:sz w:val="24"/>
          <w:szCs w:val="24"/>
          <w:lang w:val="en-GB" w:bidi="ar-JO"/>
        </w:rPr>
        <w:t>;</w:t>
      </w:r>
      <w:r w:rsidRPr="002C0E84">
        <w:rPr>
          <w:rFonts w:ascii="Times New Roman" w:hAnsi="Times New Roman" w:cs="Times New Roman"/>
          <w:b/>
          <w:sz w:val="24"/>
          <w:szCs w:val="24"/>
          <w:lang w:val="en-GB" w:bidi="ar-JO"/>
        </w:rPr>
        <w:t>14</w:t>
      </w:r>
      <w:r w:rsidRPr="002C0E84">
        <w:rPr>
          <w:rFonts w:ascii="Times New Roman" w:hAnsi="Times New Roman" w:cs="Times New Roman"/>
          <w:bCs/>
          <w:sz w:val="24"/>
          <w:szCs w:val="24"/>
          <w:lang w:val="en-GB" w:bidi="ar-JO"/>
        </w:rPr>
        <w:t>: 289-296.</w:t>
      </w:r>
    </w:p>
    <w:p w:rsidR="00AD429F" w:rsidRDefault="00AD429F" w:rsidP="003079A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9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c-Numbered</w:t>
      </w:r>
    </w:p>
    <w:p w:rsidR="003079A0" w:rsidRPr="003079A0" w:rsidRDefault="003079A0" w:rsidP="003079A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29F" w:rsidRDefault="003079A0" w:rsidP="003079A0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79A0">
        <w:rPr>
          <w:rFonts w:ascii="Times New Roman" w:hAnsi="Times New Roman" w:cs="Times New Roman"/>
          <w:sz w:val="24"/>
          <w:szCs w:val="24"/>
        </w:rPr>
        <w:t xml:space="preserve">Burns KEA, </w:t>
      </w:r>
      <w:proofErr w:type="spellStart"/>
      <w:r w:rsidRPr="003079A0">
        <w:rPr>
          <w:rFonts w:ascii="Times New Roman" w:hAnsi="Times New Roman" w:cs="Times New Roman"/>
          <w:sz w:val="24"/>
          <w:szCs w:val="24"/>
        </w:rPr>
        <w:t>Lellouche</w:t>
      </w:r>
      <w:proofErr w:type="spellEnd"/>
      <w:r w:rsidRPr="003079A0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3079A0">
        <w:rPr>
          <w:rFonts w:ascii="Times New Roman" w:hAnsi="Times New Roman" w:cs="Times New Roman"/>
          <w:sz w:val="24"/>
          <w:szCs w:val="24"/>
        </w:rPr>
        <w:t>LessardMR</w:t>
      </w:r>
      <w:proofErr w:type="spellEnd"/>
      <w:r w:rsidRPr="003079A0">
        <w:rPr>
          <w:rFonts w:ascii="Times New Roman" w:hAnsi="Times New Roman" w:cs="Times New Roman"/>
          <w:sz w:val="24"/>
          <w:szCs w:val="24"/>
        </w:rPr>
        <w:t>. Automating theweaningprocess with advanced closed-loop systems. Intensive CareMed</w:t>
      </w:r>
      <w:r w:rsidR="00BD0832">
        <w:rPr>
          <w:rFonts w:ascii="Times New Roman" w:hAnsi="Times New Roman" w:cs="Times New Roman"/>
          <w:sz w:val="24"/>
          <w:szCs w:val="24"/>
        </w:rPr>
        <w:t>,</w:t>
      </w:r>
      <w:r w:rsidRPr="003079A0">
        <w:rPr>
          <w:rFonts w:ascii="Times New Roman" w:hAnsi="Times New Roman" w:cs="Times New Roman"/>
          <w:sz w:val="24"/>
          <w:szCs w:val="24"/>
        </w:rPr>
        <w:t>2008;34:1757-65.</w:t>
      </w:r>
    </w:p>
    <w:sectPr w:rsidR="00AD429F" w:rsidSect="00161F4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1D0"/>
    <w:multiLevelType w:val="hybridMultilevel"/>
    <w:tmpl w:val="6CF2FB36"/>
    <w:lvl w:ilvl="0" w:tplc="386AABFC">
      <w:start w:val="1"/>
      <w:numFmt w:val="lowerLetter"/>
      <w:lvlText w:val="%1-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83DC2"/>
    <w:multiLevelType w:val="hybridMultilevel"/>
    <w:tmpl w:val="6CF2FB36"/>
    <w:lvl w:ilvl="0" w:tplc="386AABFC">
      <w:start w:val="1"/>
      <w:numFmt w:val="lowerLetter"/>
      <w:lvlText w:val="%1-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9156A"/>
    <w:multiLevelType w:val="hybridMultilevel"/>
    <w:tmpl w:val="F1AC1AEA"/>
    <w:lvl w:ilvl="0" w:tplc="5F302E5C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20"/>
  <w:characterSpacingControl w:val="doNotCompress"/>
  <w:compat/>
  <w:rsids>
    <w:rsidRoot w:val="00AD429F"/>
    <w:rsid w:val="000A7A78"/>
    <w:rsid w:val="000D5FF9"/>
    <w:rsid w:val="00161F41"/>
    <w:rsid w:val="002D5CA7"/>
    <w:rsid w:val="003079A0"/>
    <w:rsid w:val="0043536B"/>
    <w:rsid w:val="0054599A"/>
    <w:rsid w:val="00620C08"/>
    <w:rsid w:val="006D52B3"/>
    <w:rsid w:val="00904CCE"/>
    <w:rsid w:val="00AD429F"/>
    <w:rsid w:val="00BD0832"/>
    <w:rsid w:val="00CA6D01"/>
    <w:rsid w:val="00D9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9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29F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3079A0"/>
    <w:pPr>
      <w:autoSpaceDE w:val="0"/>
      <w:autoSpaceDN w:val="0"/>
      <w:adjustRightInd w:val="0"/>
      <w:spacing w:after="0" w:line="240" w:lineRule="auto"/>
      <w:jc w:val="right"/>
    </w:pPr>
    <w:rPr>
      <w:rFonts w:ascii="Calibri" w:eastAsia="Calibri" w:hAnsi="Calibri" w:cs="Calibri"/>
      <w:b/>
      <w:bCs/>
      <w:noProof/>
      <w:szCs w:val="24"/>
      <w:lang w:bidi="ar-JO"/>
    </w:rPr>
  </w:style>
  <w:style w:type="character" w:customStyle="1" w:styleId="EndNoteBibliographyChar">
    <w:name w:val="EndNote Bibliography Char"/>
    <w:link w:val="EndNoteBibliography"/>
    <w:rsid w:val="003079A0"/>
    <w:rPr>
      <w:rFonts w:ascii="Calibri" w:eastAsia="Calibri" w:hAnsi="Calibri" w:cs="Calibri"/>
      <w:b/>
      <w:bCs/>
      <w:noProof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2020-04-20T10:49:00Z</dcterms:created>
  <dcterms:modified xsi:type="dcterms:W3CDTF">2020-04-20T12:37:00Z</dcterms:modified>
</cp:coreProperties>
</file>